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CE" w:rsidRDefault="00CD2A12" w:rsidP="0018340A">
      <w:pPr>
        <w:pStyle w:val="Titre1"/>
      </w:pPr>
      <w:bookmarkStart w:id="0" w:name="_Toc340150877"/>
      <w:r>
        <w:rPr>
          <w:noProof/>
          <w:lang w:eastAsia="fr-FR"/>
        </w:rPr>
        <w:drawing>
          <wp:anchor distT="0" distB="0" distL="114300" distR="114300" simplePos="0" relativeHeight="251688960" behindDoc="0" locked="0" layoutInCell="1" allowOverlap="1" wp14:anchorId="653D8E19" wp14:editId="05814182">
            <wp:simplePos x="0" y="0"/>
            <wp:positionH relativeFrom="margin">
              <wp:posOffset>2699385</wp:posOffset>
            </wp:positionH>
            <wp:positionV relativeFrom="margin">
              <wp:posOffset>332105</wp:posOffset>
            </wp:positionV>
            <wp:extent cx="1252855" cy="120142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855" cy="1201420"/>
                    </a:xfrm>
                    <a:prstGeom prst="rect">
                      <a:avLst/>
                    </a:prstGeom>
                    <a:noFill/>
                  </pic:spPr>
                </pic:pic>
              </a:graphicData>
            </a:graphic>
            <wp14:sizeRelH relativeFrom="margin">
              <wp14:pctWidth>0</wp14:pctWidth>
            </wp14:sizeRelH>
            <wp14:sizeRelV relativeFrom="margin">
              <wp14:pctHeight>0</wp14:pctHeight>
            </wp14:sizeRelV>
          </wp:anchor>
        </w:drawing>
      </w:r>
      <w:r w:rsidR="005A55FC" w:rsidRPr="00103ACE">
        <w:rPr>
          <w:noProof/>
          <w:lang w:eastAsia="fr-FR"/>
        </w:rPr>
        <w:drawing>
          <wp:anchor distT="0" distB="0" distL="114300" distR="114300" simplePos="0" relativeHeight="251659264" behindDoc="0" locked="0" layoutInCell="1" allowOverlap="1" wp14:anchorId="0EDE293A" wp14:editId="7BE05C5A">
            <wp:simplePos x="0" y="0"/>
            <wp:positionH relativeFrom="column">
              <wp:posOffset>-161925</wp:posOffset>
            </wp:positionH>
            <wp:positionV relativeFrom="paragraph">
              <wp:posOffset>135255</wp:posOffset>
            </wp:positionV>
            <wp:extent cx="2095500" cy="1645285"/>
            <wp:effectExtent l="0" t="0" r="0" b="0"/>
            <wp:wrapNone/>
            <wp:docPr id="4" name="Picture 2" descr="http://t0.gstatic.com/images?q=tbn:ANd9GcQED8tOEJiQMEnClTupXFwm1ymEDfTKsgw2Fy-8SJ2VaS4I8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t0.gstatic.com/images?q=tbn:ANd9GcQED8tOEJiQMEnClTupXFwm1ymEDfTKsgw2Fy-8SJ2VaS4I822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645285"/>
                    </a:xfrm>
                    <a:prstGeom prst="rect">
                      <a:avLst/>
                    </a:prstGeom>
                    <a:noFill/>
                    <a:extLst/>
                  </pic:spPr>
                </pic:pic>
              </a:graphicData>
            </a:graphic>
          </wp:anchor>
        </w:drawing>
      </w:r>
      <w:r w:rsidR="00EB3531">
        <w:rPr>
          <w:noProof/>
          <w:lang w:eastAsia="fr-FR"/>
        </w:rPr>
        <w:pict>
          <v:rect id="Sous-titre 2" o:spid="_x0000_s1026" style="position:absolute;left:0;text-align:left;margin-left:-27.5pt;margin-top:190.8pt;width:578.25pt;height:61.35pt;z-index:251661312;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" fillcolor="white [3201]" stroked="f" strokeweight="2pt">
            <v:path arrowok="t"/>
            <o:lock v:ext="edit" grouping="t"/>
            <v:textbox>
              <w:txbxContent>
                <w:p w:rsidR="00F62B5A" w:rsidRPr="0018340A" w:rsidRDefault="00CA2182" w:rsidP="00CA2182">
                  <w:pPr>
                    <w:pStyle w:val="NormalWeb"/>
                    <w:spacing w:before="0" w:beforeAutospacing="0" w:after="0" w:afterAutospacing="0"/>
                    <w:jc w:val="center"/>
                    <w:rPr>
                      <w:rFonts w:ascii="Century Gothic" w:eastAsiaTheme="majorEastAsia" w:hAnsi="Century Gothic" w:cstheme="majorBidi"/>
                      <w:b/>
                      <w:color w:val="17365D" w:themeColor="text2" w:themeShade="BF"/>
                      <w:kern w:val="24"/>
                      <w:sz w:val="52"/>
                      <w:szCs w:val="52"/>
                    </w:rPr>
                  </w:pPr>
                  <w:r>
                    <w:rPr>
                      <w:rFonts w:ascii="Century Gothic" w:eastAsiaTheme="majorEastAsia" w:hAnsi="Century Gothic" w:cstheme="majorBidi"/>
                      <w:b/>
                      <w:color w:val="17365D" w:themeColor="text2" w:themeShade="BF"/>
                      <w:kern w:val="24"/>
                      <w:sz w:val="52"/>
                      <w:szCs w:val="52"/>
                    </w:rPr>
                    <w:t xml:space="preserve">Centre Hospitalier de </w:t>
                  </w:r>
                  <w:r w:rsidR="009D1AD4">
                    <w:rPr>
                      <w:rFonts w:ascii="Century Gothic" w:eastAsiaTheme="majorEastAsia" w:hAnsi="Century Gothic" w:cstheme="majorBidi"/>
                      <w:b/>
                      <w:color w:val="17365D" w:themeColor="text2" w:themeShade="BF"/>
                      <w:kern w:val="24"/>
                      <w:sz w:val="52"/>
                      <w:szCs w:val="52"/>
                    </w:rPr>
                    <w:t>MANOSQUE</w:t>
                  </w:r>
                </w:p>
              </w:txbxContent>
            </v:textbox>
            <w10:wrap anchorx="margin"/>
          </v:rect>
        </w:pict>
      </w:r>
      <w:r w:rsidR="00EB3531">
        <w:rPr>
          <w:noProof/>
          <w:lang w:eastAsia="fr-FR"/>
        </w:rPr>
        <w:pict>
          <v:rect id="Titre 1" o:spid="_x0000_s1027" style="position:absolute;left:0;text-align:left;margin-left:-9.1pt;margin-top:306.75pt;width:540.05pt;height:106.5pt;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" fillcolor="white [3201]" strokecolor="#4f81bd [3204]" strokeweight="2pt">
            <v:path arrowok="t"/>
            <o:lock v:ext="edit" grouping="t"/>
            <v:textbox>
              <w:txbxContent>
                <w:p w:rsidR="00685E18" w:rsidRDefault="0018340A" w:rsidP="00103ACE">
                  <w:pPr>
                    <w:pStyle w:val="NormalWeb"/>
                    <w:spacing w:before="0" w:beforeAutospacing="0" w:after="0" w:afterAutospacing="0"/>
                    <w:jc w:val="center"/>
                    <w:rPr>
                      <w:rFonts w:ascii="Century Gothic" w:eastAsiaTheme="majorEastAsia" w:hAnsi="Century Gothic" w:cstheme="majorBidi"/>
                      <w:b/>
                      <w:color w:val="17365D" w:themeColor="text2" w:themeShade="BF"/>
                      <w:kern w:val="24"/>
                      <w:sz w:val="52"/>
                      <w:szCs w:val="52"/>
                    </w:rPr>
                  </w:pPr>
                  <w:r w:rsidRPr="0018340A">
                    <w:rPr>
                      <w:rFonts w:ascii="Century Gothic" w:eastAsiaTheme="majorEastAsia" w:hAnsi="Century Gothic" w:cstheme="majorBidi"/>
                      <w:b/>
                      <w:color w:val="17365D" w:themeColor="text2" w:themeShade="BF"/>
                      <w:kern w:val="24"/>
                      <w:sz w:val="52"/>
                      <w:szCs w:val="52"/>
                    </w:rPr>
                    <w:t>Bilan d</w:t>
                  </w:r>
                  <w:r w:rsidR="00685E18">
                    <w:rPr>
                      <w:rFonts w:ascii="Century Gothic" w:eastAsiaTheme="majorEastAsia" w:hAnsi="Century Gothic" w:cstheme="majorBidi"/>
                      <w:b/>
                      <w:color w:val="17365D" w:themeColor="text2" w:themeShade="BF"/>
                      <w:kern w:val="24"/>
                      <w:sz w:val="52"/>
                      <w:szCs w:val="52"/>
                    </w:rPr>
                    <w:t xml:space="preserve">es </w:t>
                  </w:r>
                  <w:r w:rsidRPr="0018340A">
                    <w:rPr>
                      <w:rFonts w:ascii="Century Gothic" w:eastAsiaTheme="majorEastAsia" w:hAnsi="Century Gothic" w:cstheme="majorBidi"/>
                      <w:b/>
                      <w:color w:val="17365D" w:themeColor="text2" w:themeShade="BF"/>
                      <w:kern w:val="24"/>
                      <w:sz w:val="52"/>
                      <w:szCs w:val="52"/>
                    </w:rPr>
                    <w:t>Emission</w:t>
                  </w:r>
                  <w:r w:rsidR="00685E18">
                    <w:rPr>
                      <w:rFonts w:ascii="Century Gothic" w:eastAsiaTheme="majorEastAsia" w:hAnsi="Century Gothic" w:cstheme="majorBidi"/>
                      <w:b/>
                      <w:color w:val="17365D" w:themeColor="text2" w:themeShade="BF"/>
                      <w:kern w:val="24"/>
                      <w:sz w:val="52"/>
                      <w:szCs w:val="52"/>
                    </w:rPr>
                    <w:t>s</w:t>
                  </w:r>
                  <w:r w:rsidRPr="0018340A">
                    <w:rPr>
                      <w:rFonts w:ascii="Century Gothic" w:eastAsiaTheme="majorEastAsia" w:hAnsi="Century Gothic" w:cstheme="majorBidi"/>
                      <w:b/>
                      <w:color w:val="17365D" w:themeColor="text2" w:themeShade="BF"/>
                      <w:kern w:val="24"/>
                      <w:sz w:val="52"/>
                      <w:szCs w:val="52"/>
                    </w:rPr>
                    <w:t xml:space="preserve"> de </w:t>
                  </w:r>
                </w:p>
                <w:p w:rsidR="00F62B5A" w:rsidRPr="0018340A" w:rsidRDefault="00685E18" w:rsidP="00103ACE">
                  <w:pPr>
                    <w:pStyle w:val="NormalWeb"/>
                    <w:spacing w:before="0" w:beforeAutospacing="0" w:after="0" w:afterAutospacing="0"/>
                    <w:jc w:val="center"/>
                    <w:rPr>
                      <w:rFonts w:ascii="Century Gothic" w:hAnsi="Century Gothic"/>
                      <w:b/>
                      <w:sz w:val="52"/>
                      <w:szCs w:val="52"/>
                    </w:rPr>
                  </w:pPr>
                  <w:r>
                    <w:rPr>
                      <w:rFonts w:ascii="Century Gothic" w:eastAsiaTheme="majorEastAsia" w:hAnsi="Century Gothic" w:cstheme="majorBidi"/>
                      <w:b/>
                      <w:color w:val="17365D" w:themeColor="text2" w:themeShade="BF"/>
                      <w:kern w:val="24"/>
                      <w:sz w:val="52"/>
                      <w:szCs w:val="52"/>
                    </w:rPr>
                    <w:t>G</w:t>
                  </w:r>
                  <w:r w:rsidR="0018340A" w:rsidRPr="0018340A">
                    <w:rPr>
                      <w:rFonts w:ascii="Century Gothic" w:eastAsiaTheme="majorEastAsia" w:hAnsi="Century Gothic" w:cstheme="majorBidi"/>
                      <w:b/>
                      <w:color w:val="17365D" w:themeColor="text2" w:themeShade="BF"/>
                      <w:kern w:val="24"/>
                      <w:sz w:val="52"/>
                      <w:szCs w:val="52"/>
                    </w:rPr>
                    <w:t xml:space="preserve">az à </w:t>
                  </w:r>
                  <w:r w:rsidR="00F62B5A" w:rsidRPr="0018340A">
                    <w:rPr>
                      <w:rFonts w:ascii="Century Gothic" w:eastAsiaTheme="majorEastAsia" w:hAnsi="Century Gothic" w:cstheme="majorBidi"/>
                      <w:b/>
                      <w:color w:val="17365D" w:themeColor="text2" w:themeShade="BF"/>
                      <w:kern w:val="24"/>
                      <w:sz w:val="52"/>
                      <w:szCs w:val="52"/>
                    </w:rPr>
                    <w:t>Effet De Serre</w:t>
                  </w:r>
                  <w:r w:rsidR="00F62B5A" w:rsidRPr="0018340A">
                    <w:rPr>
                      <w:rFonts w:ascii="Century Gothic" w:eastAsiaTheme="majorEastAsia" w:hAnsi="Century Gothic" w:cstheme="majorBidi"/>
                      <w:b/>
                      <w:color w:val="17365D" w:themeColor="text2" w:themeShade="BF"/>
                      <w:kern w:val="24"/>
                      <w:sz w:val="52"/>
                      <w:szCs w:val="52"/>
                    </w:rPr>
                    <w:br/>
                    <w:t>2011</w:t>
                  </w:r>
                </w:p>
              </w:txbxContent>
            </v:textbox>
            <w10:wrap anchorx="margin"/>
          </v:rect>
        </w:pict>
      </w:r>
      <w:r w:rsidR="00EB3531">
        <w:rPr>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52.4pt;margin-top:484.5pt;width:411.05pt;height:98.8pt;z-index:25166848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" filled="f" stroked="f">
            <v:path arrowok="t"/>
            <v:textbox>
              <w:txbxContent>
                <w:p w:rsidR="00F62B5A" w:rsidRPr="00103ACE" w:rsidRDefault="009D1AD4" w:rsidP="009614F2">
                  <w:pPr>
                    <w:pStyle w:val="NormalWeb"/>
                    <w:spacing w:before="0" w:beforeAutospacing="0" w:after="0" w:afterAutospacing="0"/>
                    <w:jc w:val="left"/>
                    <w:rPr>
                      <w:rFonts w:ascii="Century Gothic" w:eastAsiaTheme="majorEastAsia" w:hAnsi="Century Gothic" w:cstheme="majorBidi"/>
                      <w:color w:val="17365D" w:themeColor="text2" w:themeShade="BF"/>
                      <w:kern w:val="24"/>
                      <w:szCs w:val="52"/>
                    </w:rPr>
                  </w:pPr>
                  <w:r>
                    <w:rPr>
                      <w:rFonts w:ascii="Century Gothic" w:eastAsiaTheme="majorEastAsia" w:hAnsi="Century Gothic" w:cstheme="majorBidi"/>
                      <w:color w:val="17365D" w:themeColor="text2" w:themeShade="BF"/>
                      <w:kern w:val="24"/>
                      <w:szCs w:val="52"/>
                    </w:rPr>
                    <w:t>RAPPORT N° : 2012-BEGES-</w:t>
                  </w:r>
                  <w:r w:rsidR="00F44B82">
                    <w:rPr>
                      <w:rFonts w:ascii="Century Gothic" w:eastAsiaTheme="majorEastAsia" w:hAnsi="Century Gothic" w:cstheme="majorBidi"/>
                      <w:color w:val="17365D" w:themeColor="text2" w:themeShade="BF"/>
                      <w:kern w:val="24"/>
                      <w:szCs w:val="52"/>
                    </w:rPr>
                    <w:t>017</w:t>
                  </w:r>
                </w:p>
                <w:p w:rsidR="00F62B5A" w:rsidRPr="00103ACE" w:rsidRDefault="00F62B5A" w:rsidP="009614F2">
                  <w:pPr>
                    <w:pStyle w:val="NormalWeb"/>
                    <w:spacing w:before="0" w:beforeAutospacing="0" w:after="0" w:afterAutospacing="0"/>
                    <w:jc w:val="left"/>
                    <w:rPr>
                      <w:rFonts w:ascii="Century Gothic" w:eastAsiaTheme="majorEastAsia" w:hAnsi="Century Gothic" w:cstheme="majorBidi"/>
                      <w:color w:val="17365D" w:themeColor="text2" w:themeShade="BF"/>
                      <w:kern w:val="24"/>
                      <w:szCs w:val="52"/>
                    </w:rPr>
                  </w:pPr>
                  <w:r w:rsidRPr="00103ACE">
                    <w:rPr>
                      <w:rFonts w:ascii="Century Gothic" w:eastAsiaTheme="majorEastAsia" w:hAnsi="Century Gothic" w:cstheme="majorBidi"/>
                      <w:color w:val="17365D" w:themeColor="text2" w:themeShade="BF"/>
                      <w:kern w:val="24"/>
                      <w:szCs w:val="52"/>
                    </w:rPr>
                    <w:t>Responsable du suivi : BUIATTI Muriel</w:t>
                  </w:r>
                  <w:r w:rsidR="00FC39DD">
                    <w:rPr>
                      <w:rFonts w:ascii="Century Gothic" w:eastAsiaTheme="majorEastAsia" w:hAnsi="Century Gothic" w:cstheme="majorBidi"/>
                      <w:color w:val="17365D" w:themeColor="text2" w:themeShade="BF"/>
                      <w:kern w:val="24"/>
                      <w:szCs w:val="52"/>
                    </w:rPr>
                    <w:t xml:space="preserve">, </w:t>
                  </w:r>
                  <w:proofErr w:type="spellStart"/>
                  <w:r w:rsidR="00FC39DD">
                    <w:rPr>
                      <w:rFonts w:ascii="Century Gothic" w:eastAsiaTheme="majorEastAsia" w:hAnsi="Century Gothic" w:cstheme="majorBidi"/>
                      <w:color w:val="17365D" w:themeColor="text2" w:themeShade="BF"/>
                      <w:kern w:val="24"/>
                      <w:szCs w:val="52"/>
                    </w:rPr>
                    <w:t>CommenTerre</w:t>
                  </w:r>
                  <w:proofErr w:type="spellEnd"/>
                </w:p>
                <w:p w:rsidR="00F62B5A" w:rsidRPr="00103ACE" w:rsidRDefault="00F62B5A" w:rsidP="009614F2">
                  <w:pPr>
                    <w:pStyle w:val="NormalWeb"/>
                    <w:spacing w:before="0" w:beforeAutospacing="0" w:after="0" w:afterAutospacing="0"/>
                    <w:jc w:val="left"/>
                    <w:rPr>
                      <w:rFonts w:ascii="Century Gothic" w:eastAsiaTheme="majorEastAsia" w:hAnsi="Century Gothic" w:cstheme="majorBidi"/>
                      <w:color w:val="17365D" w:themeColor="text2" w:themeShade="BF"/>
                      <w:kern w:val="24"/>
                      <w:szCs w:val="52"/>
                    </w:rPr>
                  </w:pPr>
                  <w:r w:rsidRPr="00103ACE">
                    <w:rPr>
                      <w:rFonts w:ascii="Century Gothic" w:eastAsiaTheme="majorEastAsia" w:hAnsi="Century Gothic" w:cstheme="majorBidi"/>
                      <w:color w:val="17365D" w:themeColor="text2" w:themeShade="BF"/>
                      <w:kern w:val="24"/>
                      <w:szCs w:val="52"/>
                    </w:rPr>
                    <w:t>Consultant accrédité BEGES : ZANVIT Alain</w:t>
                  </w:r>
                  <w:r w:rsidR="00FC39DD">
                    <w:rPr>
                      <w:rFonts w:ascii="Century Gothic" w:eastAsiaTheme="majorEastAsia" w:hAnsi="Century Gothic" w:cstheme="majorBidi"/>
                      <w:color w:val="17365D" w:themeColor="text2" w:themeShade="BF"/>
                      <w:kern w:val="24"/>
                      <w:szCs w:val="52"/>
                    </w:rPr>
                    <w:t xml:space="preserve">, </w:t>
                  </w:r>
                  <w:proofErr w:type="spellStart"/>
                  <w:r w:rsidR="00FC39DD">
                    <w:rPr>
                      <w:rFonts w:ascii="Century Gothic" w:eastAsiaTheme="majorEastAsia" w:hAnsi="Century Gothic" w:cstheme="majorBidi"/>
                      <w:color w:val="17365D" w:themeColor="text2" w:themeShade="BF"/>
                      <w:kern w:val="24"/>
                      <w:szCs w:val="52"/>
                    </w:rPr>
                    <w:t>CommenTerre</w:t>
                  </w:r>
                  <w:proofErr w:type="spellEnd"/>
                </w:p>
                <w:p w:rsidR="00F62B5A" w:rsidRPr="009614F2" w:rsidRDefault="00F62B5A" w:rsidP="009614F2">
                  <w:pPr>
                    <w:pStyle w:val="NormalWeb"/>
                    <w:spacing w:before="0" w:beforeAutospacing="0" w:after="0" w:afterAutospacing="0"/>
                    <w:jc w:val="left"/>
                    <w:rPr>
                      <w:rFonts w:ascii="Century Gothic" w:eastAsiaTheme="majorEastAsia" w:hAnsi="Century Gothic" w:cstheme="majorBidi"/>
                      <w:color w:val="17365D" w:themeColor="text2" w:themeShade="BF"/>
                      <w:kern w:val="24"/>
                      <w:szCs w:val="52"/>
                    </w:rPr>
                  </w:pPr>
                  <w:r w:rsidRPr="00103ACE">
                    <w:rPr>
                      <w:rFonts w:ascii="Century Gothic" w:eastAsiaTheme="majorEastAsia" w:hAnsi="Century Gothic" w:cstheme="majorBidi"/>
                      <w:color w:val="17365D" w:themeColor="text2" w:themeShade="BF"/>
                      <w:kern w:val="24"/>
                      <w:szCs w:val="52"/>
                    </w:rPr>
                    <w:t>LICENCE Niveau 2 : Licence d’exploitation</w:t>
                  </w:r>
                </w:p>
              </w:txbxContent>
            </v:textbox>
            <w10:wrap anchorx="margin"/>
          </v:shape>
        </w:pict>
      </w:r>
      <w:r w:rsidR="009614F2">
        <w:rPr>
          <w:noProof/>
          <w:lang w:eastAsia="fr-FR"/>
        </w:rPr>
        <w:drawing>
          <wp:anchor distT="0" distB="0" distL="114300" distR="114300" simplePos="0" relativeHeight="251672576" behindDoc="0" locked="0" layoutInCell="1" allowOverlap="1" wp14:anchorId="6943D111" wp14:editId="69B87A6D">
            <wp:simplePos x="0" y="0"/>
            <wp:positionH relativeFrom="margin">
              <wp:align>center</wp:align>
            </wp:positionH>
            <wp:positionV relativeFrom="paragraph">
              <wp:posOffset>7966710</wp:posOffset>
            </wp:positionV>
            <wp:extent cx="1244600" cy="913130"/>
            <wp:effectExtent l="0" t="0" r="0" b="1270"/>
            <wp:wrapNone/>
            <wp:docPr id="3075" name="Picture 3" descr="Logo Presta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Logo Prestata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913130"/>
                    </a:xfrm>
                    <a:prstGeom prst="rect">
                      <a:avLst/>
                    </a:prstGeom>
                    <a:noFill/>
                    <a:ln>
                      <a:noFill/>
                    </a:ln>
                    <a:extLst/>
                  </pic:spPr>
                </pic:pic>
              </a:graphicData>
            </a:graphic>
          </wp:anchor>
        </w:drawing>
      </w:r>
      <w:r w:rsidR="00103ACE">
        <w:br w:type="page"/>
      </w:r>
      <w:bookmarkEnd w:id="0"/>
      <w:r>
        <w:rPr>
          <w:rFonts w:ascii="Arial" w:hAnsi="Arial" w:cs="Arial"/>
          <w:noProof/>
          <w:sz w:val="20"/>
          <w:szCs w:val="20"/>
          <w:lang w:eastAsia="fr-FR"/>
        </w:rPr>
        <w:drawing>
          <wp:anchor distT="0" distB="0" distL="114300" distR="114300" simplePos="0" relativeHeight="251689984" behindDoc="0" locked="0" layoutInCell="1" allowOverlap="1">
            <wp:simplePos x="457200" y="457200"/>
            <wp:positionH relativeFrom="margin">
              <wp:align>right</wp:align>
            </wp:positionH>
            <wp:positionV relativeFrom="margin">
              <wp:align>top</wp:align>
            </wp:positionV>
            <wp:extent cx="2495550" cy="1671955"/>
            <wp:effectExtent l="0" t="0" r="0" b="0"/>
            <wp:wrapSquare wrapText="bothSides"/>
            <wp:docPr id="9" name="il_fi" descr="http://www.imageries-medicales.com/images/gmapfp/ch_manosqu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mageries-medicales.com/images/gmapfp/ch_manosque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671955"/>
                    </a:xfrm>
                    <a:prstGeom prst="rect">
                      <a:avLst/>
                    </a:prstGeom>
                    <a:noFill/>
                    <a:ln>
                      <a:noFill/>
                    </a:ln>
                  </pic:spPr>
                </pic:pic>
              </a:graphicData>
            </a:graphic>
          </wp:anchor>
        </w:drawing>
      </w:r>
    </w:p>
    <w:sdt>
      <w:sdtPr>
        <w:rPr>
          <w:rFonts w:eastAsiaTheme="minorHAnsi" w:cstheme="minorBidi"/>
          <w:b w:val="0"/>
          <w:bCs w:val="0"/>
          <w:color w:val="auto"/>
          <w:szCs w:val="22"/>
          <w:lang w:val="fr-FR" w:eastAsia="en-US"/>
        </w:rPr>
        <w:id w:val="-449235128"/>
        <w:docPartObj>
          <w:docPartGallery w:val="Table of Contents"/>
          <w:docPartUnique/>
        </w:docPartObj>
      </w:sdtPr>
      <w:sdtEndPr>
        <w:rPr>
          <w:noProof/>
        </w:rPr>
      </w:sdtEndPr>
      <w:sdtContent>
        <w:p w:rsidR="00103ACE" w:rsidRDefault="00E479D4">
          <w:pPr>
            <w:pStyle w:val="En-ttedetabledesmatires"/>
          </w:pPr>
          <w:r>
            <w:rPr>
              <w:color w:val="4F81BD" w:themeColor="accent1"/>
            </w:rPr>
            <w:t>SOMMAIRE</w:t>
          </w:r>
        </w:p>
        <w:p w:rsidR="00255E76" w:rsidRPr="00255E76" w:rsidRDefault="00255E76" w:rsidP="00255E76">
          <w:pPr>
            <w:rPr>
              <w:lang w:val="en-US" w:eastAsia="ja-JP"/>
            </w:rPr>
          </w:pPr>
        </w:p>
        <w:p w:rsidR="00E479D4" w:rsidRPr="00E479D4" w:rsidRDefault="00F803BF">
          <w:pPr>
            <w:pStyle w:val="TM1"/>
            <w:tabs>
              <w:tab w:val="right" w:leader="dot" w:pos="10456"/>
            </w:tabs>
            <w:rPr>
              <w:rFonts w:asciiTheme="minorHAnsi" w:eastAsiaTheme="minorEastAsia" w:hAnsiTheme="minorHAnsi"/>
              <w:noProof/>
              <w:sz w:val="16"/>
              <w:lang w:eastAsia="fr-FR"/>
            </w:rPr>
          </w:pPr>
          <w:r>
            <w:fldChar w:fldCharType="begin"/>
          </w:r>
          <w:r w:rsidR="00103ACE" w:rsidRPr="00103ACE">
            <w:rPr>
              <w:lang w:val="en-US"/>
            </w:rPr>
            <w:instrText xml:space="preserve"> TOC \o "1-3" \h \z \u </w:instrText>
          </w:r>
          <w:r>
            <w:fldChar w:fldCharType="separate"/>
          </w:r>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78" w:history="1">
            <w:r w:rsidR="00E479D4" w:rsidRPr="00E479D4">
              <w:rPr>
                <w:rStyle w:val="Lienhypertexte"/>
                <w:noProof/>
                <w:sz w:val="18"/>
              </w:rPr>
              <w:t>1.</w:t>
            </w:r>
            <w:r w:rsidR="00E479D4" w:rsidRPr="00E479D4">
              <w:rPr>
                <w:rFonts w:asciiTheme="minorHAnsi" w:eastAsiaTheme="minorEastAsia" w:hAnsiTheme="minorHAnsi"/>
                <w:noProof/>
                <w:sz w:val="16"/>
                <w:lang w:eastAsia="fr-FR"/>
              </w:rPr>
              <w:tab/>
            </w:r>
            <w:r w:rsidR="00E479D4" w:rsidRPr="00E479D4">
              <w:rPr>
                <w:rStyle w:val="Lienhypertexte"/>
                <w:noProof/>
                <w:sz w:val="18"/>
              </w:rPr>
              <w:t>DESCRIPTION DE LA PERSONNE MORALE</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_Toc340150878 \h </w:instrText>
            </w:r>
            <w:r w:rsidR="00F803BF" w:rsidRPr="00E479D4">
              <w:rPr>
                <w:noProof/>
                <w:webHidden/>
                <w:sz w:val="18"/>
              </w:rPr>
            </w:r>
            <w:r w:rsidR="00F803BF" w:rsidRPr="00E479D4">
              <w:rPr>
                <w:noProof/>
                <w:webHidden/>
                <w:sz w:val="18"/>
              </w:rPr>
              <w:fldChar w:fldCharType="separate"/>
            </w:r>
            <w:r w:rsidR="000B3187">
              <w:rPr>
                <w:noProof/>
                <w:webHidden/>
                <w:sz w:val="18"/>
              </w:rPr>
              <w:t>3</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79" w:history="1">
            <w:r w:rsidR="00E479D4" w:rsidRPr="00E479D4">
              <w:rPr>
                <w:rStyle w:val="Lienhypertexte"/>
                <w:noProof/>
                <w:sz w:val="18"/>
              </w:rPr>
              <w:t>2.</w:t>
            </w:r>
            <w:r w:rsidR="00E479D4" w:rsidRPr="00E479D4">
              <w:rPr>
                <w:rFonts w:asciiTheme="minorHAnsi" w:eastAsiaTheme="minorEastAsia" w:hAnsiTheme="minorHAnsi"/>
                <w:noProof/>
                <w:sz w:val="16"/>
                <w:lang w:eastAsia="fr-FR"/>
              </w:rPr>
              <w:tab/>
            </w:r>
            <w:r w:rsidR="00E479D4" w:rsidRPr="00E479D4">
              <w:rPr>
                <w:rStyle w:val="Lienhypertexte"/>
                <w:noProof/>
                <w:sz w:val="18"/>
              </w:rPr>
              <w:t>ANNEE DE REPORTING ET ANNEE DE REFERENCE</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_Toc340150879 \h </w:instrText>
            </w:r>
            <w:r w:rsidR="00F803BF" w:rsidRPr="00E479D4">
              <w:rPr>
                <w:noProof/>
                <w:webHidden/>
                <w:sz w:val="18"/>
              </w:rPr>
            </w:r>
            <w:r w:rsidR="00F803BF" w:rsidRPr="00E479D4">
              <w:rPr>
                <w:noProof/>
                <w:webHidden/>
                <w:sz w:val="18"/>
              </w:rPr>
              <w:fldChar w:fldCharType="separate"/>
            </w:r>
            <w:r w:rsidR="000B3187">
              <w:rPr>
                <w:noProof/>
                <w:webHidden/>
                <w:sz w:val="18"/>
              </w:rPr>
              <w:t>5</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0" w:history="1">
            <w:r w:rsidR="00E479D4" w:rsidRPr="00E479D4">
              <w:rPr>
                <w:rStyle w:val="Lienhypertexte"/>
                <w:caps/>
                <w:noProof/>
                <w:sz w:val="18"/>
              </w:rPr>
              <w:t>3.</w:t>
            </w:r>
            <w:r w:rsidR="00E479D4" w:rsidRPr="00E479D4">
              <w:rPr>
                <w:rFonts w:asciiTheme="minorHAnsi" w:eastAsiaTheme="minorEastAsia" w:hAnsiTheme="minorHAnsi"/>
                <w:noProof/>
                <w:sz w:val="16"/>
                <w:lang w:eastAsia="fr-FR"/>
              </w:rPr>
              <w:tab/>
            </w:r>
            <w:r w:rsidR="00E479D4" w:rsidRPr="00E479D4">
              <w:rPr>
                <w:rStyle w:val="Lienhypertexte"/>
                <w:caps/>
                <w:noProof/>
                <w:sz w:val="18"/>
              </w:rPr>
              <w:t>Emissions directes de GES</w:t>
            </w:r>
            <w:r w:rsidR="00E479D4" w:rsidRPr="00E479D4">
              <w:rPr>
                <w:rStyle w:val="Lienhypertexte"/>
                <w:rFonts w:hAnsi="Calibri"/>
                <w:caps/>
                <w:noProof/>
                <w:kern w:val="24"/>
                <w:sz w:val="18"/>
              </w:rPr>
              <w:t xml:space="preserve"> </w:t>
            </w:r>
            <w:r w:rsidR="00E479D4" w:rsidRPr="00E479D4">
              <w:rPr>
                <w:rStyle w:val="Lienhypertexte"/>
                <w:caps/>
                <w:noProof/>
                <w:sz w:val="18"/>
              </w:rPr>
              <w:t>évaluées séparément par poste et pour chaque GES en tonne et en équivalent CO</w:t>
            </w:r>
            <w:r w:rsidR="00E479D4" w:rsidRPr="00E479D4">
              <w:rPr>
                <w:rStyle w:val="Lienhypertexte"/>
                <w:caps/>
                <w:noProof/>
                <w:sz w:val="18"/>
                <w:vertAlign w:val="subscript"/>
              </w:rPr>
              <w:t>2</w:t>
            </w:r>
            <w:r w:rsidR="00E479D4" w:rsidRPr="00E479D4">
              <w:rPr>
                <w:rStyle w:val="Lienhypertexte"/>
                <w:caps/>
                <w:noProof/>
                <w:sz w:val="18"/>
              </w:rPr>
              <w:t xml:space="preserve"> (SCOPE 1)</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_Toc340150880 \h </w:instrText>
            </w:r>
            <w:r w:rsidR="00F803BF" w:rsidRPr="00E479D4">
              <w:rPr>
                <w:noProof/>
                <w:webHidden/>
                <w:sz w:val="18"/>
              </w:rPr>
            </w:r>
            <w:r w:rsidR="00F803BF" w:rsidRPr="00E479D4">
              <w:rPr>
                <w:noProof/>
                <w:webHidden/>
                <w:sz w:val="18"/>
              </w:rPr>
              <w:fldChar w:fldCharType="separate"/>
            </w:r>
            <w:r w:rsidR="000B3187">
              <w:rPr>
                <w:noProof/>
                <w:webHidden/>
                <w:sz w:val="18"/>
              </w:rPr>
              <w:t>5</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1" w:history="1">
            <w:r w:rsidR="00E479D4" w:rsidRPr="00E479D4">
              <w:rPr>
                <w:rStyle w:val="Lienhypertexte"/>
                <w:caps/>
                <w:noProof/>
                <w:sz w:val="18"/>
              </w:rPr>
              <w:t>4.</w:t>
            </w:r>
            <w:r w:rsidR="00E479D4" w:rsidRPr="00E479D4">
              <w:rPr>
                <w:rFonts w:asciiTheme="minorHAnsi" w:eastAsiaTheme="minorEastAsia" w:hAnsiTheme="minorHAnsi"/>
                <w:noProof/>
                <w:sz w:val="16"/>
                <w:lang w:eastAsia="fr-FR"/>
              </w:rPr>
              <w:tab/>
            </w:r>
            <w:r w:rsidR="00E479D4" w:rsidRPr="00E479D4">
              <w:rPr>
                <w:rStyle w:val="Lienhypertexte"/>
                <w:caps/>
                <w:noProof/>
                <w:sz w:val="18"/>
              </w:rPr>
              <w:t>Emissions indirectes de GES associées à la production d’électricité, de chaleur ou de vapeur importée, quantifiées séparément par poste et en tonnes équivalent CO</w:t>
            </w:r>
            <w:r w:rsidR="00E479D4" w:rsidRPr="00E479D4">
              <w:rPr>
                <w:rStyle w:val="Lienhypertexte"/>
                <w:caps/>
                <w:noProof/>
                <w:sz w:val="18"/>
                <w:vertAlign w:val="subscript"/>
              </w:rPr>
              <w:t>2</w:t>
            </w:r>
            <w:r w:rsidR="00E479D4" w:rsidRPr="00E479D4">
              <w:rPr>
                <w:rStyle w:val="Lienhypertexte"/>
                <w:caps/>
                <w:noProof/>
                <w:sz w:val="18"/>
              </w:rPr>
              <w:t xml:space="preserve"> (SCOPE 2)</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_Toc340150881 \h </w:instrText>
            </w:r>
            <w:r w:rsidR="00F803BF" w:rsidRPr="00E479D4">
              <w:rPr>
                <w:noProof/>
                <w:webHidden/>
                <w:sz w:val="18"/>
              </w:rPr>
            </w:r>
            <w:r w:rsidR="00F803BF" w:rsidRPr="00E479D4">
              <w:rPr>
                <w:noProof/>
                <w:webHidden/>
                <w:sz w:val="18"/>
              </w:rPr>
              <w:fldChar w:fldCharType="separate"/>
            </w:r>
            <w:r w:rsidR="000B3187">
              <w:rPr>
                <w:noProof/>
                <w:webHidden/>
                <w:sz w:val="18"/>
              </w:rPr>
              <w:t>5</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2" w:history="1">
            <w:r w:rsidR="00E479D4" w:rsidRPr="00E479D4">
              <w:rPr>
                <w:rStyle w:val="Lienhypertexte"/>
                <w:caps/>
                <w:noProof/>
                <w:sz w:val="18"/>
              </w:rPr>
              <w:t>5.</w:t>
            </w:r>
            <w:r w:rsidR="00E479D4" w:rsidRPr="00E479D4">
              <w:rPr>
                <w:rFonts w:asciiTheme="minorHAnsi" w:eastAsiaTheme="minorEastAsia" w:hAnsiTheme="minorHAnsi"/>
                <w:noProof/>
                <w:sz w:val="16"/>
                <w:lang w:eastAsia="fr-FR"/>
              </w:rPr>
              <w:tab/>
            </w:r>
            <w:r w:rsidR="00E479D4" w:rsidRPr="00E479D4">
              <w:rPr>
                <w:rStyle w:val="Lienhypertexte"/>
                <w:caps/>
                <w:noProof/>
                <w:sz w:val="18"/>
              </w:rPr>
              <w:t>Autres émissions indirectes  de GES quantifiées séparément par poste en tonne équivalent CO2</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_Toc340150882 \h </w:instrText>
            </w:r>
            <w:r w:rsidR="00F803BF" w:rsidRPr="00E479D4">
              <w:rPr>
                <w:noProof/>
                <w:webHidden/>
                <w:sz w:val="18"/>
              </w:rPr>
            </w:r>
            <w:r w:rsidR="00F803BF" w:rsidRPr="00E479D4">
              <w:rPr>
                <w:noProof/>
                <w:webHidden/>
                <w:sz w:val="18"/>
              </w:rPr>
              <w:fldChar w:fldCharType="separate"/>
            </w:r>
            <w:r w:rsidR="000B3187">
              <w:rPr>
                <w:noProof/>
                <w:webHidden/>
                <w:sz w:val="18"/>
              </w:rPr>
              <w:t>5</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3" w:history="1">
            <w:r w:rsidR="00E479D4" w:rsidRPr="00E479D4">
              <w:rPr>
                <w:rStyle w:val="Lienhypertexte"/>
                <w:noProof/>
                <w:sz w:val="18"/>
              </w:rPr>
              <w:t>6.</w:t>
            </w:r>
            <w:r w:rsidR="00E479D4" w:rsidRPr="00E479D4">
              <w:rPr>
                <w:rFonts w:asciiTheme="minorHAnsi" w:eastAsiaTheme="minorEastAsia" w:hAnsiTheme="minorHAnsi"/>
                <w:noProof/>
                <w:sz w:val="16"/>
                <w:lang w:eastAsia="fr-FR"/>
              </w:rPr>
              <w:tab/>
            </w:r>
            <w:r w:rsidR="00E479D4" w:rsidRPr="00E479D4">
              <w:rPr>
                <w:rStyle w:val="Lienhypertexte"/>
                <w:noProof/>
                <w:sz w:val="18"/>
              </w:rPr>
              <w:t>EMISSIONS EVITEES</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_Toc340150883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4" w:history="1">
            <w:r w:rsidR="00E479D4" w:rsidRPr="00E479D4">
              <w:rPr>
                <w:rStyle w:val="Lienhypertexte"/>
                <w:caps/>
                <w:noProof/>
                <w:sz w:val="18"/>
              </w:rPr>
              <w:t>7.</w:t>
            </w:r>
            <w:r w:rsidR="00E479D4" w:rsidRPr="00E479D4">
              <w:rPr>
                <w:rFonts w:asciiTheme="minorHAnsi" w:eastAsiaTheme="minorEastAsia" w:hAnsiTheme="minorHAnsi"/>
                <w:noProof/>
                <w:sz w:val="16"/>
                <w:lang w:eastAsia="fr-FR"/>
              </w:rPr>
              <w:tab/>
            </w:r>
            <w:r w:rsidR="00E479D4" w:rsidRPr="00E479D4">
              <w:rPr>
                <w:rStyle w:val="Lienhypertexte"/>
                <w:caps/>
                <w:noProof/>
                <w:sz w:val="18"/>
              </w:rPr>
              <w:t>Eléments d’appréciation sur les incertitudes</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_Toc340150884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5" w:history="1">
            <w:r w:rsidR="00E479D4" w:rsidRPr="00E479D4">
              <w:rPr>
                <w:rStyle w:val="Lienhypertexte"/>
                <w:noProof/>
                <w:sz w:val="18"/>
              </w:rPr>
              <w:t>8.</w:t>
            </w:r>
            <w:r w:rsidR="00E479D4" w:rsidRPr="00E479D4">
              <w:rPr>
                <w:rFonts w:asciiTheme="minorHAnsi" w:eastAsiaTheme="minorEastAsia" w:hAnsiTheme="minorHAnsi"/>
                <w:noProof/>
                <w:sz w:val="16"/>
                <w:lang w:eastAsia="fr-FR"/>
              </w:rPr>
              <w:tab/>
            </w:r>
            <w:r w:rsidR="00E479D4" w:rsidRPr="00E479D4">
              <w:rPr>
                <w:rStyle w:val="Lienhypertexte"/>
                <w:noProof/>
                <w:sz w:val="18"/>
              </w:rPr>
              <w:t>EXCLUSIONS</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_Toc340150885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Pr="00E479D4" w:rsidRDefault="00EB3531">
          <w:pPr>
            <w:pStyle w:val="TM1"/>
            <w:tabs>
              <w:tab w:val="left" w:pos="440"/>
              <w:tab w:val="right" w:leader="dot" w:pos="10456"/>
            </w:tabs>
            <w:rPr>
              <w:rFonts w:asciiTheme="minorHAnsi" w:eastAsiaTheme="minorEastAsia" w:hAnsiTheme="minorHAnsi"/>
              <w:noProof/>
              <w:sz w:val="16"/>
              <w:lang w:eastAsia="fr-FR"/>
            </w:rPr>
          </w:pPr>
          <w:hyperlink w:anchor="_Toc340150886" w:history="1">
            <w:r w:rsidR="00E479D4" w:rsidRPr="00E479D4">
              <w:rPr>
                <w:rStyle w:val="Lienhypertexte"/>
                <w:noProof/>
                <w:sz w:val="18"/>
              </w:rPr>
              <w:t>9.</w:t>
            </w:r>
            <w:r w:rsidR="00E479D4" w:rsidRPr="00E479D4">
              <w:rPr>
                <w:rFonts w:asciiTheme="minorHAnsi" w:eastAsiaTheme="minorEastAsia" w:hAnsiTheme="minorHAnsi"/>
                <w:noProof/>
                <w:sz w:val="16"/>
                <w:lang w:eastAsia="fr-FR"/>
              </w:rPr>
              <w:tab/>
            </w:r>
            <w:r w:rsidR="00E479D4" w:rsidRPr="00E479D4">
              <w:rPr>
                <w:rStyle w:val="Lienhypertexte"/>
                <w:noProof/>
                <w:sz w:val="18"/>
              </w:rPr>
              <w:t>MODIFICATION DES FACTEURS D’EMISSION ET PRG</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_Toc340150886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Pr="00E479D4" w:rsidRDefault="00EB3531">
          <w:pPr>
            <w:pStyle w:val="TM1"/>
            <w:tabs>
              <w:tab w:val="left" w:pos="660"/>
              <w:tab w:val="right" w:leader="dot" w:pos="10456"/>
            </w:tabs>
            <w:rPr>
              <w:rFonts w:asciiTheme="minorHAnsi" w:eastAsiaTheme="minorEastAsia" w:hAnsiTheme="minorHAnsi"/>
              <w:noProof/>
              <w:sz w:val="16"/>
              <w:lang w:eastAsia="fr-FR"/>
            </w:rPr>
          </w:pPr>
          <w:hyperlink w:anchor="_Toc340150887" w:history="1">
            <w:r w:rsidR="00E479D4" w:rsidRPr="00E479D4">
              <w:rPr>
                <w:rStyle w:val="Lienhypertexte"/>
                <w:noProof/>
                <w:sz w:val="18"/>
              </w:rPr>
              <w:t>10.</w:t>
            </w:r>
            <w:r w:rsidR="00685E18">
              <w:rPr>
                <w:rFonts w:asciiTheme="minorHAnsi" w:eastAsiaTheme="minorEastAsia" w:hAnsiTheme="minorHAnsi"/>
                <w:noProof/>
                <w:sz w:val="16"/>
                <w:lang w:eastAsia="fr-FR"/>
              </w:rPr>
              <w:t xml:space="preserve">    </w:t>
            </w:r>
            <w:r w:rsidR="00E479D4" w:rsidRPr="00E479D4">
              <w:rPr>
                <w:rStyle w:val="Lienhypertexte"/>
                <w:noProof/>
                <w:sz w:val="18"/>
              </w:rPr>
              <w:t>EXPLICATION DE TOUT RECALCUL</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_Toc340150887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Pr="00E479D4" w:rsidRDefault="00EB3531">
          <w:pPr>
            <w:pStyle w:val="TM1"/>
            <w:tabs>
              <w:tab w:val="left" w:pos="660"/>
              <w:tab w:val="right" w:leader="dot" w:pos="10456"/>
            </w:tabs>
            <w:rPr>
              <w:rFonts w:asciiTheme="minorHAnsi" w:eastAsiaTheme="minorEastAsia" w:hAnsiTheme="minorHAnsi"/>
              <w:noProof/>
              <w:sz w:val="16"/>
              <w:lang w:eastAsia="fr-FR"/>
            </w:rPr>
          </w:pPr>
          <w:hyperlink w:anchor="_Toc340150888" w:history="1">
            <w:r w:rsidR="00E479D4" w:rsidRPr="00E479D4">
              <w:rPr>
                <w:rStyle w:val="Lienhypertexte"/>
                <w:noProof/>
                <w:sz w:val="18"/>
              </w:rPr>
              <w:t>11.</w:t>
            </w:r>
            <w:r w:rsidR="00685E18">
              <w:rPr>
                <w:rFonts w:asciiTheme="minorHAnsi" w:eastAsiaTheme="minorEastAsia" w:hAnsiTheme="minorHAnsi"/>
                <w:noProof/>
                <w:sz w:val="16"/>
                <w:lang w:eastAsia="fr-FR"/>
              </w:rPr>
              <w:t xml:space="preserve">    </w:t>
            </w:r>
            <w:r w:rsidR="00E479D4" w:rsidRPr="00E479D4">
              <w:rPr>
                <w:rStyle w:val="Lienhypertexte"/>
                <w:noProof/>
                <w:sz w:val="18"/>
              </w:rPr>
              <w:t>ADRESSE DE PUBLICATION INTERNET DU BILAN</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_Toc340150888 \h </w:instrText>
            </w:r>
            <w:r w:rsidR="00F803BF" w:rsidRPr="00E479D4">
              <w:rPr>
                <w:noProof/>
                <w:webHidden/>
                <w:sz w:val="18"/>
              </w:rPr>
            </w:r>
            <w:r w:rsidR="00F803BF" w:rsidRPr="00E479D4">
              <w:rPr>
                <w:noProof/>
                <w:webHidden/>
                <w:sz w:val="18"/>
              </w:rPr>
              <w:fldChar w:fldCharType="separate"/>
            </w:r>
            <w:r w:rsidR="000B3187">
              <w:rPr>
                <w:noProof/>
                <w:webHidden/>
                <w:sz w:val="18"/>
              </w:rPr>
              <w:t>6</w:t>
            </w:r>
            <w:r w:rsidR="00F803BF" w:rsidRPr="00E479D4">
              <w:rPr>
                <w:noProof/>
                <w:webHidden/>
                <w:sz w:val="18"/>
              </w:rPr>
              <w:fldChar w:fldCharType="end"/>
            </w:r>
          </w:hyperlink>
        </w:p>
        <w:p w:rsidR="00E479D4" w:rsidRDefault="00EB3531">
          <w:pPr>
            <w:pStyle w:val="TM1"/>
            <w:tabs>
              <w:tab w:val="left" w:pos="660"/>
              <w:tab w:val="right" w:leader="dot" w:pos="10456"/>
            </w:tabs>
            <w:rPr>
              <w:rFonts w:asciiTheme="minorHAnsi" w:eastAsiaTheme="minorEastAsia" w:hAnsiTheme="minorHAnsi"/>
              <w:noProof/>
              <w:sz w:val="22"/>
              <w:lang w:eastAsia="fr-FR"/>
            </w:rPr>
          </w:pPr>
          <w:hyperlink w:anchor="_Toc340150889" w:history="1">
            <w:r w:rsidR="00685E18">
              <w:rPr>
                <w:rStyle w:val="Lienhypertexte"/>
                <w:caps/>
                <w:noProof/>
                <w:sz w:val="18"/>
              </w:rPr>
              <w:t xml:space="preserve">12.   </w:t>
            </w:r>
            <w:r w:rsidR="00E479D4" w:rsidRPr="00E479D4">
              <w:rPr>
                <w:rStyle w:val="Lienhypertexte"/>
                <w:caps/>
                <w:noProof/>
                <w:sz w:val="18"/>
              </w:rPr>
              <w:t>Synthèse des actions envisagées pour réduire l’impact en émissions de GES</w:t>
            </w:r>
            <w:r w:rsidR="00E479D4" w:rsidRPr="00E479D4">
              <w:rPr>
                <w:noProof/>
                <w:webHidden/>
                <w:sz w:val="18"/>
              </w:rPr>
              <w:tab/>
            </w:r>
            <w:r w:rsidR="00F803BF" w:rsidRPr="00E479D4">
              <w:rPr>
                <w:noProof/>
                <w:webHidden/>
                <w:sz w:val="18"/>
              </w:rPr>
              <w:fldChar w:fldCharType="begin"/>
            </w:r>
            <w:r w:rsidR="00E479D4" w:rsidRPr="00E479D4">
              <w:rPr>
                <w:noProof/>
                <w:webHidden/>
                <w:sz w:val="18"/>
              </w:rPr>
              <w:instrText xml:space="preserve"> PAGEREF _Toc340150889 \h </w:instrText>
            </w:r>
            <w:r w:rsidR="00F803BF" w:rsidRPr="00E479D4">
              <w:rPr>
                <w:noProof/>
                <w:webHidden/>
                <w:sz w:val="18"/>
              </w:rPr>
            </w:r>
            <w:r w:rsidR="00F803BF" w:rsidRPr="00E479D4">
              <w:rPr>
                <w:noProof/>
                <w:webHidden/>
                <w:sz w:val="18"/>
              </w:rPr>
              <w:fldChar w:fldCharType="separate"/>
            </w:r>
            <w:r w:rsidR="000B3187">
              <w:rPr>
                <w:noProof/>
                <w:webHidden/>
                <w:sz w:val="18"/>
              </w:rPr>
              <w:t>7</w:t>
            </w:r>
            <w:r w:rsidR="00F803BF" w:rsidRPr="00E479D4">
              <w:rPr>
                <w:noProof/>
                <w:webHidden/>
                <w:sz w:val="18"/>
              </w:rPr>
              <w:fldChar w:fldCharType="end"/>
            </w:r>
          </w:hyperlink>
        </w:p>
        <w:p w:rsidR="00103ACE" w:rsidRPr="00103ACE" w:rsidRDefault="00F803BF">
          <w:pPr>
            <w:rPr>
              <w:lang w:val="en-US"/>
            </w:rPr>
          </w:pPr>
          <w:r>
            <w:rPr>
              <w:b/>
              <w:bCs/>
              <w:noProof/>
            </w:rPr>
            <w:fldChar w:fldCharType="end"/>
          </w:r>
        </w:p>
      </w:sdtContent>
    </w:sdt>
    <w:p w:rsidR="00103ACE" w:rsidRDefault="00103ACE" w:rsidP="00103ACE">
      <w:pPr>
        <w:rPr>
          <w:lang w:val="en-US"/>
        </w:rPr>
      </w:pPr>
    </w:p>
    <w:p w:rsidR="00255E76" w:rsidRDefault="00255E76" w:rsidP="00103ACE">
      <w:pPr>
        <w:rPr>
          <w:lang w:val="en-US"/>
        </w:rPr>
      </w:pPr>
      <w:bookmarkStart w:id="1" w:name="_GoBack"/>
      <w:bookmarkEnd w:id="1"/>
    </w:p>
    <w:p w:rsidR="00255E76" w:rsidRPr="00103ACE" w:rsidRDefault="00255E76" w:rsidP="00103ACE">
      <w:pPr>
        <w:rPr>
          <w:lang w:val="en-US"/>
        </w:rPr>
      </w:pPr>
    </w:p>
    <w:p w:rsidR="000473E5" w:rsidRPr="009E2CBB" w:rsidRDefault="00103ACE" w:rsidP="009E2CBB">
      <w:pPr>
        <w:jc w:val="left"/>
        <w:rPr>
          <w:b/>
        </w:rPr>
      </w:pPr>
      <w:r w:rsidRPr="009E2CBB">
        <w:rPr>
          <w:b/>
          <w:color w:val="4F81BD" w:themeColor="accent1"/>
        </w:rPr>
        <w:t xml:space="preserve">CONTEXTE </w:t>
      </w:r>
    </w:p>
    <w:p w:rsidR="000473E5" w:rsidRPr="000473E5" w:rsidRDefault="000473E5" w:rsidP="000473E5"/>
    <w:p w:rsidR="000473E5" w:rsidRPr="000473E5" w:rsidRDefault="000473E5" w:rsidP="000473E5">
      <w:r w:rsidRPr="000473E5">
        <w:t>L’article 75 de la loi N°2010-788 du 12 juillet 2010 (loi ENE), et son décret d’application N°2011-829 du 11 Juillet 2011 imposent aux personnes morales de droit public employant plus de 250 personnes de réaliser leur Bilan d’émissions de Gaz à Effet de Serre (BEGES), le premier BEGES devant être établi avant le 31 Décembre 2012.</w:t>
      </w:r>
    </w:p>
    <w:p w:rsidR="009E2CBB" w:rsidRDefault="00CA2182" w:rsidP="000473E5">
      <w:r>
        <w:t xml:space="preserve">Le Centre Hospitalier de </w:t>
      </w:r>
      <w:r w:rsidR="009D1AD4">
        <w:t>MANOSQUE</w:t>
      </w:r>
      <w:r w:rsidR="0046453B">
        <w:t xml:space="preserve"> étant concerné</w:t>
      </w:r>
      <w:r w:rsidR="000473E5" w:rsidRPr="000473E5">
        <w:t xml:space="preserve">  par cette obligation réglementaire, ce document constitue le bilan officiel d’émissions de gaz à effet de serre en accord avec la seconde version de la méthodologie de réalisation publiée en Avril 2012 par le Ministère de l’Ecologie, du Développement Durable, des Transports et du Logement.</w:t>
      </w:r>
    </w:p>
    <w:p w:rsidR="009E2CBB" w:rsidRDefault="009E2CBB">
      <w:pPr>
        <w:spacing w:line="276" w:lineRule="auto"/>
        <w:jc w:val="left"/>
      </w:pPr>
      <w:r>
        <w:br w:type="page"/>
      </w:r>
    </w:p>
    <w:p w:rsidR="000473E5" w:rsidRDefault="000473E5" w:rsidP="000473E5">
      <w:pPr>
        <w:pStyle w:val="Titre1"/>
        <w:numPr>
          <w:ilvl w:val="0"/>
          <w:numId w:val="1"/>
        </w:numPr>
      </w:pPr>
      <w:bookmarkStart w:id="2" w:name="_Toc340150878"/>
      <w:r w:rsidRPr="00103ACE">
        <w:lastRenderedPageBreak/>
        <w:t>DESCRIPTION DE LA PERSONNE MORALE</w:t>
      </w:r>
      <w:bookmarkEnd w:id="2"/>
      <w:r>
        <w:t xml:space="preserve"> </w:t>
      </w:r>
    </w:p>
    <w:p w:rsidR="00500181" w:rsidRDefault="00500181" w:rsidP="00500181"/>
    <w:p w:rsidR="00500181" w:rsidRPr="00500181" w:rsidRDefault="009D1AD4" w:rsidP="00500181">
      <w:r w:rsidRPr="009D1AD4">
        <w:rPr>
          <w:noProof/>
          <w:lang w:eastAsia="fr-FR"/>
        </w:rPr>
        <w:drawing>
          <wp:inline distT="0" distB="0" distL="0" distR="0" wp14:anchorId="3D0EDA1F" wp14:editId="7DD2B9CA">
            <wp:extent cx="6645910" cy="65295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652954"/>
                    </a:xfrm>
                    <a:prstGeom prst="rect">
                      <a:avLst/>
                    </a:prstGeom>
                    <a:noFill/>
                    <a:ln>
                      <a:noFill/>
                    </a:ln>
                  </pic:spPr>
                </pic:pic>
              </a:graphicData>
            </a:graphic>
          </wp:inline>
        </w:drawing>
      </w:r>
    </w:p>
    <w:p w:rsidR="000473E5" w:rsidRDefault="000473E5" w:rsidP="000473E5"/>
    <w:p w:rsidR="000473E5" w:rsidRDefault="000473E5" w:rsidP="000473E5">
      <w:r>
        <w:t xml:space="preserve">Liste des établissements concernés par l’étude : </w:t>
      </w:r>
    </w:p>
    <w:p w:rsidR="00072DFC" w:rsidRDefault="00072DFC" w:rsidP="000473E5"/>
    <w:p w:rsidR="00072DFC" w:rsidRDefault="00072DFC" w:rsidP="000473E5"/>
    <w:p w:rsidR="00072DFC" w:rsidRDefault="00072DFC" w:rsidP="000473E5"/>
    <w:tbl>
      <w:tblPr>
        <w:tblW w:w="7860" w:type="dxa"/>
        <w:jc w:val="center"/>
        <w:tblBorders>
          <w:top w:val="thinThickSmallGap" w:sz="18" w:space="0" w:color="1F497D" w:themeColor="text2"/>
          <w:left w:val="thinThickSmallGap" w:sz="18" w:space="0" w:color="1F497D" w:themeColor="text2"/>
          <w:bottom w:val="thinThickSmallGap" w:sz="18" w:space="0" w:color="1F497D" w:themeColor="text2"/>
          <w:right w:val="thinThickSmallGap" w:sz="18" w:space="0" w:color="1F497D" w:themeColor="text2"/>
          <w:insideH w:val="thinThickSmallGap" w:sz="18" w:space="0" w:color="1F497D" w:themeColor="text2"/>
          <w:insideV w:val="thinThickSmallGap" w:sz="18" w:space="0" w:color="1F497D" w:themeColor="text2"/>
        </w:tblBorders>
        <w:tblCellMar>
          <w:left w:w="0" w:type="dxa"/>
          <w:right w:w="0" w:type="dxa"/>
        </w:tblCellMar>
        <w:tblLook w:val="0600" w:firstRow="0" w:lastRow="0" w:firstColumn="0" w:lastColumn="0" w:noHBand="1" w:noVBand="1"/>
      </w:tblPr>
      <w:tblGrid>
        <w:gridCol w:w="4360"/>
        <w:gridCol w:w="3500"/>
      </w:tblGrid>
      <w:tr w:rsidR="00072DFC" w:rsidRPr="000473E5" w:rsidTr="00072DFC">
        <w:trPr>
          <w:trHeight w:val="300"/>
          <w:jc w:val="center"/>
        </w:trPr>
        <w:tc>
          <w:tcPr>
            <w:tcW w:w="4360" w:type="dxa"/>
            <w:shd w:val="clear" w:color="auto" w:fill="DCE6F1"/>
            <w:tcMar>
              <w:top w:w="15" w:type="dxa"/>
              <w:left w:w="15" w:type="dxa"/>
              <w:bottom w:w="0" w:type="dxa"/>
              <w:right w:w="15" w:type="dxa"/>
            </w:tcMar>
            <w:vAlign w:val="center"/>
            <w:hideMark/>
          </w:tcPr>
          <w:p w:rsidR="00072DFC" w:rsidRPr="000473E5" w:rsidRDefault="00072DFC" w:rsidP="00072DFC">
            <w:pPr>
              <w:spacing w:line="276" w:lineRule="auto"/>
              <w:jc w:val="center"/>
            </w:pPr>
            <w:r w:rsidRPr="000473E5">
              <w:rPr>
                <w:b/>
                <w:bCs/>
              </w:rPr>
              <w:t>Nombre de salariés :</w:t>
            </w:r>
          </w:p>
        </w:tc>
        <w:tc>
          <w:tcPr>
            <w:tcW w:w="3500" w:type="dxa"/>
            <w:shd w:val="clear" w:color="auto" w:fill="auto"/>
            <w:tcMar>
              <w:top w:w="15" w:type="dxa"/>
              <w:left w:w="15" w:type="dxa"/>
              <w:bottom w:w="0" w:type="dxa"/>
              <w:right w:w="15" w:type="dxa"/>
            </w:tcMar>
            <w:vAlign w:val="center"/>
            <w:hideMark/>
          </w:tcPr>
          <w:p w:rsidR="00072DFC" w:rsidRPr="000473E5" w:rsidRDefault="009D1AD4" w:rsidP="00072DFC">
            <w:pPr>
              <w:spacing w:line="276" w:lineRule="auto"/>
              <w:jc w:val="center"/>
            </w:pPr>
            <w:r>
              <w:t>630</w:t>
            </w:r>
          </w:p>
        </w:tc>
      </w:tr>
      <w:tr w:rsidR="00072DFC" w:rsidRPr="000473E5" w:rsidTr="00072DFC">
        <w:trPr>
          <w:trHeight w:val="300"/>
          <w:jc w:val="center"/>
        </w:trPr>
        <w:tc>
          <w:tcPr>
            <w:tcW w:w="4360" w:type="dxa"/>
            <w:shd w:val="clear" w:color="auto" w:fill="DCE6F1"/>
            <w:tcMar>
              <w:top w:w="15" w:type="dxa"/>
              <w:left w:w="15" w:type="dxa"/>
              <w:bottom w:w="0" w:type="dxa"/>
              <w:right w:w="15" w:type="dxa"/>
            </w:tcMar>
            <w:vAlign w:val="center"/>
            <w:hideMark/>
          </w:tcPr>
          <w:p w:rsidR="00072DFC" w:rsidRPr="000473E5" w:rsidRDefault="00072DFC" w:rsidP="00072DFC">
            <w:pPr>
              <w:spacing w:line="276" w:lineRule="auto"/>
              <w:jc w:val="center"/>
            </w:pPr>
            <w:r w:rsidRPr="000473E5">
              <w:rPr>
                <w:b/>
                <w:bCs/>
              </w:rPr>
              <w:t>Surface des bâtiments m2</w:t>
            </w:r>
          </w:p>
        </w:tc>
        <w:tc>
          <w:tcPr>
            <w:tcW w:w="3500" w:type="dxa"/>
            <w:shd w:val="clear" w:color="auto" w:fill="auto"/>
            <w:tcMar>
              <w:top w:w="15" w:type="dxa"/>
              <w:left w:w="15" w:type="dxa"/>
              <w:bottom w:w="0" w:type="dxa"/>
              <w:right w:w="15" w:type="dxa"/>
            </w:tcMar>
            <w:vAlign w:val="center"/>
            <w:hideMark/>
          </w:tcPr>
          <w:p w:rsidR="00072DFC" w:rsidRPr="000473E5" w:rsidRDefault="009D1AD4" w:rsidP="002531C0">
            <w:pPr>
              <w:spacing w:line="276" w:lineRule="auto"/>
              <w:jc w:val="center"/>
            </w:pPr>
            <w:r>
              <w:t>41</w:t>
            </w:r>
            <w:r w:rsidR="002531C0">
              <w:t>981</w:t>
            </w:r>
          </w:p>
        </w:tc>
      </w:tr>
      <w:tr w:rsidR="00072DFC" w:rsidRPr="000473E5" w:rsidTr="00072DFC">
        <w:trPr>
          <w:trHeight w:val="300"/>
          <w:jc w:val="center"/>
        </w:trPr>
        <w:tc>
          <w:tcPr>
            <w:tcW w:w="4360" w:type="dxa"/>
            <w:shd w:val="clear" w:color="auto" w:fill="DCE6F1"/>
            <w:tcMar>
              <w:top w:w="15" w:type="dxa"/>
              <w:left w:w="15" w:type="dxa"/>
              <w:bottom w:w="0" w:type="dxa"/>
              <w:right w:w="15" w:type="dxa"/>
            </w:tcMar>
            <w:vAlign w:val="center"/>
            <w:hideMark/>
          </w:tcPr>
          <w:p w:rsidR="00072DFC" w:rsidRPr="000473E5" w:rsidRDefault="00072DFC" w:rsidP="00072DFC">
            <w:pPr>
              <w:spacing w:line="276" w:lineRule="auto"/>
              <w:jc w:val="center"/>
            </w:pPr>
            <w:r w:rsidRPr="000473E5">
              <w:rPr>
                <w:b/>
                <w:bCs/>
              </w:rPr>
              <w:t>Nombre de véhicules</w:t>
            </w:r>
          </w:p>
        </w:tc>
        <w:tc>
          <w:tcPr>
            <w:tcW w:w="3500" w:type="dxa"/>
            <w:shd w:val="clear" w:color="auto" w:fill="auto"/>
            <w:tcMar>
              <w:top w:w="15" w:type="dxa"/>
              <w:left w:w="15" w:type="dxa"/>
              <w:bottom w:w="0" w:type="dxa"/>
              <w:right w:w="15" w:type="dxa"/>
            </w:tcMar>
            <w:vAlign w:val="center"/>
            <w:hideMark/>
          </w:tcPr>
          <w:p w:rsidR="00072DFC" w:rsidRPr="000473E5" w:rsidRDefault="009D1AD4" w:rsidP="00072DFC">
            <w:pPr>
              <w:spacing w:line="276" w:lineRule="auto"/>
              <w:jc w:val="center"/>
            </w:pPr>
            <w:r>
              <w:t>16</w:t>
            </w:r>
          </w:p>
        </w:tc>
      </w:tr>
      <w:tr w:rsidR="00072DFC" w:rsidRPr="000473E5" w:rsidTr="00072DFC">
        <w:trPr>
          <w:trHeight w:val="300"/>
          <w:jc w:val="center"/>
        </w:trPr>
        <w:tc>
          <w:tcPr>
            <w:tcW w:w="4360" w:type="dxa"/>
            <w:shd w:val="clear" w:color="auto" w:fill="DCE6F1"/>
            <w:tcMar>
              <w:top w:w="15" w:type="dxa"/>
              <w:left w:w="15" w:type="dxa"/>
              <w:bottom w:w="0" w:type="dxa"/>
              <w:right w:w="15" w:type="dxa"/>
            </w:tcMar>
            <w:vAlign w:val="center"/>
            <w:hideMark/>
          </w:tcPr>
          <w:p w:rsidR="00072DFC" w:rsidRPr="000473E5" w:rsidRDefault="00072DFC" w:rsidP="00072DFC">
            <w:pPr>
              <w:spacing w:line="276" w:lineRule="auto"/>
              <w:jc w:val="center"/>
            </w:pPr>
            <w:r w:rsidRPr="000473E5">
              <w:rPr>
                <w:b/>
                <w:bCs/>
              </w:rPr>
              <w:t>Nombre d'installations de chauffage</w:t>
            </w:r>
          </w:p>
        </w:tc>
        <w:tc>
          <w:tcPr>
            <w:tcW w:w="3500" w:type="dxa"/>
            <w:shd w:val="clear" w:color="auto" w:fill="auto"/>
            <w:tcMar>
              <w:top w:w="15" w:type="dxa"/>
              <w:left w:w="15" w:type="dxa"/>
              <w:bottom w:w="0" w:type="dxa"/>
              <w:right w:w="15" w:type="dxa"/>
            </w:tcMar>
            <w:vAlign w:val="center"/>
            <w:hideMark/>
          </w:tcPr>
          <w:p w:rsidR="00072DFC" w:rsidRPr="000473E5" w:rsidRDefault="009D1AD4" w:rsidP="00072DFC">
            <w:pPr>
              <w:spacing w:line="276" w:lineRule="auto"/>
              <w:jc w:val="center"/>
            </w:pPr>
            <w:r>
              <w:t>3</w:t>
            </w:r>
          </w:p>
        </w:tc>
      </w:tr>
    </w:tbl>
    <w:p w:rsidR="00072DFC" w:rsidRDefault="00072DFC" w:rsidP="000473E5"/>
    <w:p w:rsidR="00072DFC" w:rsidRDefault="00072DFC" w:rsidP="000473E5"/>
    <w:p w:rsidR="00072DFC" w:rsidRDefault="00072DFC" w:rsidP="000473E5">
      <w:r w:rsidRPr="00072DFC">
        <w:t>Mode de consolidation : Contrôle opérationnel.</w:t>
      </w:r>
    </w:p>
    <w:p w:rsidR="00500181" w:rsidRDefault="00500181" w:rsidP="000473E5"/>
    <w:p w:rsidR="00255E76" w:rsidRDefault="009D1AD4" w:rsidP="000473E5">
      <w:r w:rsidRPr="009D1AD4">
        <w:rPr>
          <w:noProof/>
          <w:lang w:eastAsia="fr-FR"/>
        </w:rPr>
        <w:drawing>
          <wp:inline distT="0" distB="0" distL="0" distR="0" wp14:anchorId="4E971D8E" wp14:editId="1655B512">
            <wp:extent cx="6645910" cy="20752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2075231"/>
                    </a:xfrm>
                    <a:prstGeom prst="rect">
                      <a:avLst/>
                    </a:prstGeom>
                    <a:noFill/>
                    <a:ln>
                      <a:noFill/>
                    </a:ln>
                  </pic:spPr>
                </pic:pic>
              </a:graphicData>
            </a:graphic>
          </wp:inline>
        </w:drawing>
      </w:r>
    </w:p>
    <w:p w:rsidR="00976289" w:rsidRDefault="00976289">
      <w:pPr>
        <w:spacing w:line="276" w:lineRule="auto"/>
        <w:jc w:val="left"/>
      </w:pPr>
      <w:r>
        <w:br w:type="page"/>
      </w:r>
    </w:p>
    <w:p w:rsidR="000473E5" w:rsidRDefault="00631E8A" w:rsidP="000473E5">
      <w:r>
        <w:lastRenderedPageBreak/>
        <w:t>Description des périmètres organisationnels retenus :</w:t>
      </w:r>
    </w:p>
    <w:p w:rsidR="00255E76" w:rsidRDefault="00255E76" w:rsidP="000473E5"/>
    <w:p w:rsidR="00255E76" w:rsidRDefault="00255E76" w:rsidP="000473E5"/>
    <w:tbl>
      <w:tblPr>
        <w:tblW w:w="10180" w:type="dxa"/>
        <w:jc w:val="center"/>
        <w:tblCellMar>
          <w:left w:w="0" w:type="dxa"/>
          <w:right w:w="0" w:type="dxa"/>
        </w:tblCellMar>
        <w:tblLook w:val="0420" w:firstRow="1" w:lastRow="0" w:firstColumn="0" w:lastColumn="0" w:noHBand="0" w:noVBand="1"/>
      </w:tblPr>
      <w:tblGrid>
        <w:gridCol w:w="1565"/>
        <w:gridCol w:w="706"/>
        <w:gridCol w:w="3260"/>
        <w:gridCol w:w="4649"/>
      </w:tblGrid>
      <w:tr w:rsidR="000473E5" w:rsidRPr="00255E76" w:rsidTr="00EA5F10">
        <w:trPr>
          <w:trHeight w:val="536"/>
          <w:jc w:val="center"/>
        </w:trPr>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62B5A" w:rsidRPr="00255E76" w:rsidRDefault="000473E5" w:rsidP="000473E5">
            <w:pPr>
              <w:spacing w:line="276" w:lineRule="auto"/>
            </w:pPr>
            <w:r w:rsidRPr="00255E76">
              <w:rPr>
                <w:b/>
                <w:bCs/>
                <w:sz w:val="22"/>
              </w:rPr>
              <w:t>Catégories d’émission</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62B5A" w:rsidRPr="00255E76" w:rsidRDefault="000473E5" w:rsidP="000473E5">
            <w:pPr>
              <w:spacing w:line="276" w:lineRule="auto"/>
            </w:pPr>
            <w:r w:rsidRPr="00255E76">
              <w:rPr>
                <w:b/>
                <w:bCs/>
                <w:sz w:val="22"/>
              </w:rPr>
              <w:t>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62B5A" w:rsidRPr="00255E76" w:rsidRDefault="000473E5" w:rsidP="000473E5">
            <w:pPr>
              <w:spacing w:line="276" w:lineRule="auto"/>
            </w:pPr>
            <w:r w:rsidRPr="00255E76">
              <w:rPr>
                <w:b/>
                <w:bCs/>
                <w:sz w:val="22"/>
              </w:rPr>
              <w:t>Postes d’émissions</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F62B5A" w:rsidRPr="00255E76" w:rsidRDefault="000473E5" w:rsidP="000473E5">
            <w:pPr>
              <w:spacing w:line="276" w:lineRule="auto"/>
            </w:pPr>
            <w:r w:rsidRPr="00255E76">
              <w:rPr>
                <w:b/>
                <w:bCs/>
                <w:sz w:val="22"/>
              </w:rPr>
              <w:t>Exemple de sources d’émissions</w:t>
            </w:r>
          </w:p>
        </w:tc>
      </w:tr>
      <w:tr w:rsidR="000473E5" w:rsidRPr="00255E76" w:rsidTr="00EA5F10">
        <w:trPr>
          <w:trHeight w:val="661"/>
          <w:jc w:val="center"/>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vAlign w:val="center"/>
            <w:hideMark/>
          </w:tcPr>
          <w:p w:rsidR="00F62B5A" w:rsidRPr="00255E76" w:rsidRDefault="000473E5" w:rsidP="00255E76">
            <w:pPr>
              <w:spacing w:line="276" w:lineRule="auto"/>
              <w:jc w:val="center"/>
            </w:pPr>
            <w:r w:rsidRPr="00255E76">
              <w:rPr>
                <w:sz w:val="22"/>
              </w:rPr>
              <w:t>Emissions directes de GES</w:t>
            </w:r>
          </w:p>
        </w:tc>
        <w:tc>
          <w:tcPr>
            <w:tcW w:w="70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0473E5">
            <w:pPr>
              <w:spacing w:line="276" w:lineRule="auto"/>
            </w:pPr>
            <w:r w:rsidRPr="00255E76">
              <w:rPr>
                <w:sz w:val="22"/>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802A31">
            <w:pPr>
              <w:spacing w:line="276" w:lineRule="auto"/>
              <w:jc w:val="center"/>
            </w:pPr>
            <w:r w:rsidRPr="00255E76">
              <w:rPr>
                <w:sz w:val="22"/>
              </w:rPr>
              <w:t>Emissions directes des sources fixes de combustion nécessaires aux activités d</w:t>
            </w:r>
            <w:r w:rsidR="00802A31">
              <w:rPr>
                <w:sz w:val="22"/>
              </w:rPr>
              <w:t>u centre hospitalier</w:t>
            </w:r>
          </w:p>
        </w:tc>
        <w:tc>
          <w:tcPr>
            <w:tcW w:w="464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Combustion d’énergie de sources fixes</w:t>
            </w:r>
          </w:p>
        </w:tc>
      </w:tr>
      <w:tr w:rsidR="000473E5" w:rsidRPr="00255E76" w:rsidTr="00EA5F10">
        <w:trPr>
          <w:trHeight w:val="661"/>
          <w:jc w:val="center"/>
        </w:trPr>
        <w:tc>
          <w:tcPr>
            <w:tcW w:w="1565" w:type="dxa"/>
            <w:vMerge/>
            <w:tcBorders>
              <w:top w:val="single" w:sz="8" w:space="0" w:color="000000"/>
              <w:left w:val="single" w:sz="8" w:space="0" w:color="000000"/>
              <w:bottom w:val="single" w:sz="8" w:space="0" w:color="000000"/>
              <w:right w:val="single" w:sz="8" w:space="0" w:color="000000"/>
            </w:tcBorders>
            <w:shd w:val="clear" w:color="auto" w:fill="99FFCC"/>
            <w:vAlign w:val="center"/>
            <w:hideMark/>
          </w:tcPr>
          <w:p w:rsidR="000473E5" w:rsidRPr="00255E76" w:rsidRDefault="000473E5" w:rsidP="00255E76">
            <w:pPr>
              <w:spacing w:line="276" w:lineRule="auto"/>
              <w:jc w:val="center"/>
            </w:pPr>
          </w:p>
        </w:tc>
        <w:tc>
          <w:tcPr>
            <w:tcW w:w="70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0473E5">
            <w:pPr>
              <w:spacing w:line="276" w:lineRule="auto"/>
            </w:pPr>
            <w:r w:rsidRPr="00255E76">
              <w:rPr>
                <w:sz w:val="22"/>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 xml:space="preserve">Emissions directes des sources mobiles à moteur thermique nécessaires aux activités </w:t>
            </w:r>
            <w:r w:rsidR="00802A31" w:rsidRPr="00802A31">
              <w:rPr>
                <w:sz w:val="22"/>
              </w:rPr>
              <w:t>du centre hospitalier</w:t>
            </w:r>
          </w:p>
        </w:tc>
        <w:tc>
          <w:tcPr>
            <w:tcW w:w="464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Combustion de carburant des sources mobiles</w:t>
            </w:r>
          </w:p>
        </w:tc>
      </w:tr>
      <w:tr w:rsidR="000473E5" w:rsidRPr="00255E76" w:rsidTr="00EA5F10">
        <w:trPr>
          <w:trHeight w:val="536"/>
          <w:jc w:val="center"/>
        </w:trPr>
        <w:tc>
          <w:tcPr>
            <w:tcW w:w="1565" w:type="dxa"/>
            <w:vMerge/>
            <w:tcBorders>
              <w:top w:val="single" w:sz="8" w:space="0" w:color="000000"/>
              <w:left w:val="single" w:sz="8" w:space="0" w:color="000000"/>
              <w:bottom w:val="single" w:sz="8" w:space="0" w:color="000000"/>
              <w:right w:val="single" w:sz="8" w:space="0" w:color="000000"/>
            </w:tcBorders>
            <w:shd w:val="clear" w:color="auto" w:fill="99FFCC"/>
            <w:vAlign w:val="center"/>
            <w:hideMark/>
          </w:tcPr>
          <w:p w:rsidR="000473E5" w:rsidRPr="00255E76" w:rsidRDefault="000473E5" w:rsidP="00255E76">
            <w:pPr>
              <w:spacing w:line="276" w:lineRule="auto"/>
              <w:jc w:val="center"/>
            </w:pPr>
          </w:p>
        </w:tc>
        <w:tc>
          <w:tcPr>
            <w:tcW w:w="70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0473E5">
            <w:pPr>
              <w:spacing w:line="276" w:lineRule="auto"/>
            </w:pPr>
            <w:r w:rsidRPr="00255E76">
              <w:rPr>
                <w:sz w:val="22"/>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Emissions directes des procédés hors énergie</w:t>
            </w:r>
          </w:p>
        </w:tc>
        <w:tc>
          <w:tcPr>
            <w:tcW w:w="464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631E8A" w:rsidP="00255E76">
            <w:pPr>
              <w:spacing w:line="276" w:lineRule="auto"/>
              <w:jc w:val="center"/>
            </w:pPr>
            <w:r w:rsidRPr="00255E76">
              <w:rPr>
                <w:sz w:val="22"/>
              </w:rPr>
              <w:t>Non concerné</w:t>
            </w:r>
          </w:p>
        </w:tc>
      </w:tr>
      <w:tr w:rsidR="000473E5" w:rsidRPr="00255E76" w:rsidTr="00EA5F10">
        <w:trPr>
          <w:trHeight w:val="536"/>
          <w:jc w:val="center"/>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rsidR="000473E5" w:rsidRPr="00255E76" w:rsidRDefault="000473E5" w:rsidP="00255E76">
            <w:pPr>
              <w:spacing w:line="276" w:lineRule="auto"/>
              <w:jc w:val="center"/>
            </w:pPr>
          </w:p>
        </w:tc>
        <w:tc>
          <w:tcPr>
            <w:tcW w:w="70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0473E5">
            <w:pPr>
              <w:spacing w:line="276" w:lineRule="auto"/>
            </w:pPr>
            <w:r w:rsidRPr="00255E76">
              <w:rPr>
                <w:sz w:val="22"/>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Emissions directes fugitives</w:t>
            </w:r>
          </w:p>
        </w:tc>
        <w:tc>
          <w:tcPr>
            <w:tcW w:w="464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Fuites de fluides frigorigènes, de N</w:t>
            </w:r>
            <w:r w:rsidRPr="00255E76">
              <w:rPr>
                <w:sz w:val="22"/>
                <w:vertAlign w:val="subscript"/>
              </w:rPr>
              <w:t>2</w:t>
            </w:r>
            <w:r w:rsidRPr="00255E76">
              <w:rPr>
                <w:sz w:val="22"/>
              </w:rPr>
              <w:t>O</w:t>
            </w:r>
          </w:p>
        </w:tc>
      </w:tr>
      <w:tr w:rsidR="000473E5" w:rsidRPr="00255E76" w:rsidTr="00EA5F10">
        <w:trPr>
          <w:trHeight w:val="536"/>
          <w:jc w:val="center"/>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rsidR="000473E5" w:rsidRPr="00255E76" w:rsidRDefault="000473E5" w:rsidP="00255E76">
            <w:pPr>
              <w:spacing w:line="276" w:lineRule="auto"/>
              <w:jc w:val="center"/>
            </w:pPr>
          </w:p>
        </w:tc>
        <w:tc>
          <w:tcPr>
            <w:tcW w:w="706"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0473E5">
            <w:pPr>
              <w:spacing w:line="276" w:lineRule="auto"/>
            </w:pPr>
            <w:r w:rsidRPr="00255E76">
              <w:rPr>
                <w:sz w:val="22"/>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Emissions issues de la biomasse (sols et forêts)</w:t>
            </w:r>
          </w:p>
        </w:tc>
        <w:tc>
          <w:tcPr>
            <w:tcW w:w="4649"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F62B5A" w:rsidRPr="00255E76" w:rsidRDefault="00631E8A" w:rsidP="00255E76">
            <w:pPr>
              <w:spacing w:line="276" w:lineRule="auto"/>
              <w:jc w:val="center"/>
            </w:pPr>
            <w:r w:rsidRPr="00255E76">
              <w:rPr>
                <w:sz w:val="22"/>
              </w:rPr>
              <w:t>Non concerné</w:t>
            </w:r>
          </w:p>
        </w:tc>
      </w:tr>
      <w:tr w:rsidR="000473E5" w:rsidRPr="00255E76" w:rsidTr="00EA5F10">
        <w:trPr>
          <w:trHeight w:val="536"/>
          <w:jc w:val="center"/>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F62B5A" w:rsidRPr="00255E76" w:rsidRDefault="000473E5" w:rsidP="00255E76">
            <w:pPr>
              <w:spacing w:line="276" w:lineRule="auto"/>
              <w:jc w:val="center"/>
            </w:pPr>
            <w:r w:rsidRPr="00255E76">
              <w:rPr>
                <w:sz w:val="22"/>
              </w:rPr>
              <w:t>Emissions indirectes associées à l’énergie</w:t>
            </w:r>
          </w:p>
        </w:tc>
        <w:tc>
          <w:tcPr>
            <w:tcW w:w="70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0473E5">
            <w:pPr>
              <w:spacing w:line="276" w:lineRule="auto"/>
            </w:pPr>
            <w:r w:rsidRPr="00255E76">
              <w:rPr>
                <w:sz w:val="22"/>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Emissions indirectes liées à la consommation d’électricité</w:t>
            </w:r>
          </w:p>
        </w:tc>
        <w:tc>
          <w:tcPr>
            <w:tcW w:w="4649"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Production de l’électricité, son transport, sa distribution</w:t>
            </w:r>
          </w:p>
        </w:tc>
      </w:tr>
      <w:tr w:rsidR="000473E5" w:rsidRPr="00255E76" w:rsidTr="00EA5F10">
        <w:trPr>
          <w:trHeight w:val="536"/>
          <w:jc w:val="center"/>
        </w:trPr>
        <w:tc>
          <w:tcPr>
            <w:tcW w:w="1565" w:type="dxa"/>
            <w:vMerge/>
            <w:tcBorders>
              <w:top w:val="single" w:sz="8" w:space="0" w:color="000000"/>
              <w:left w:val="single" w:sz="8" w:space="0" w:color="000000"/>
              <w:bottom w:val="single" w:sz="8" w:space="0" w:color="000000"/>
              <w:right w:val="single" w:sz="8" w:space="0" w:color="000000"/>
            </w:tcBorders>
            <w:vAlign w:val="center"/>
            <w:hideMark/>
          </w:tcPr>
          <w:p w:rsidR="000473E5" w:rsidRPr="00255E76" w:rsidRDefault="000473E5" w:rsidP="000473E5">
            <w:pPr>
              <w:spacing w:line="276" w:lineRule="auto"/>
            </w:pPr>
          </w:p>
        </w:tc>
        <w:tc>
          <w:tcPr>
            <w:tcW w:w="70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0473E5">
            <w:pPr>
              <w:spacing w:line="276" w:lineRule="auto"/>
            </w:pPr>
            <w:r w:rsidRPr="00255E76">
              <w:rPr>
                <w:sz w:val="22"/>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Emissions indirectes liées à la consommation de vapeur, chaleur ou froid</w:t>
            </w:r>
          </w:p>
        </w:tc>
        <w:tc>
          <w:tcPr>
            <w:tcW w:w="4649"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hideMark/>
          </w:tcPr>
          <w:p w:rsidR="00F62B5A" w:rsidRPr="00255E76" w:rsidRDefault="000473E5" w:rsidP="00255E76">
            <w:pPr>
              <w:spacing w:line="276" w:lineRule="auto"/>
              <w:jc w:val="center"/>
            </w:pPr>
            <w:r w:rsidRPr="00255E76">
              <w:rPr>
                <w:sz w:val="22"/>
              </w:rPr>
              <w:t>Production de vapeur, chaleur et froid, leur transport et leur distribution</w:t>
            </w:r>
          </w:p>
        </w:tc>
      </w:tr>
    </w:tbl>
    <w:p w:rsidR="000473E5" w:rsidRDefault="000473E5" w:rsidP="000473E5"/>
    <w:p w:rsidR="000473E5" w:rsidRDefault="000473E5" w:rsidP="000473E5"/>
    <w:p w:rsidR="000473E5" w:rsidRDefault="000473E5" w:rsidP="000473E5"/>
    <w:p w:rsidR="00506D1A" w:rsidRDefault="00506D1A" w:rsidP="000473E5"/>
    <w:p w:rsidR="00506D1A" w:rsidRDefault="00506D1A" w:rsidP="000473E5"/>
    <w:p w:rsidR="000473E5" w:rsidRPr="000473E5" w:rsidRDefault="00103ACE" w:rsidP="00927E34">
      <w:pPr>
        <w:pStyle w:val="Titre1"/>
        <w:rPr>
          <w:b w:val="0"/>
          <w:color w:val="auto"/>
        </w:rPr>
      </w:pPr>
      <w:r w:rsidRPr="00103ACE">
        <w:lastRenderedPageBreak/>
        <w:tab/>
      </w:r>
      <w:r w:rsidRPr="00103ACE">
        <w:tab/>
      </w:r>
    </w:p>
    <w:p w:rsidR="00927E34" w:rsidRDefault="00103ACE" w:rsidP="00506D1A">
      <w:pPr>
        <w:pStyle w:val="Titre1"/>
        <w:numPr>
          <w:ilvl w:val="0"/>
          <w:numId w:val="1"/>
        </w:numPr>
      </w:pPr>
      <w:bookmarkStart w:id="3" w:name="_Toc340150879"/>
      <w:r w:rsidRPr="00103ACE">
        <w:t>ANNEE DE REPORTING ET ANNEE DE REFERENCE</w:t>
      </w:r>
      <w:bookmarkEnd w:id="3"/>
    </w:p>
    <w:p w:rsidR="00927E34" w:rsidRDefault="00927E34" w:rsidP="00103ACE">
      <w:pPr>
        <w:pStyle w:val="Titre1"/>
      </w:pPr>
    </w:p>
    <w:p w:rsidR="00506D1A" w:rsidRDefault="00927E34" w:rsidP="00506D1A">
      <w:r w:rsidRPr="00927E34">
        <w:t>Année de Référence : 2011</w:t>
      </w:r>
    </w:p>
    <w:p w:rsidR="00927E34" w:rsidRPr="00927E34" w:rsidRDefault="00927E34" w:rsidP="00506D1A">
      <w:r w:rsidRPr="00927E34">
        <w:t xml:space="preserve">Année de </w:t>
      </w:r>
      <w:proofErr w:type="spellStart"/>
      <w:r w:rsidRPr="00927E34">
        <w:t>Reporting</w:t>
      </w:r>
      <w:proofErr w:type="spellEnd"/>
      <w:r w:rsidRPr="00927E34">
        <w:t xml:space="preserve"> : 2011</w:t>
      </w:r>
    </w:p>
    <w:p w:rsidR="00103ACE" w:rsidRDefault="00927E34" w:rsidP="00506D1A">
      <w:r w:rsidRPr="00927E34">
        <w:t xml:space="preserve">Explication : </w:t>
      </w:r>
      <w:r w:rsidR="00506D1A">
        <w:t>S’agissant du p</w:t>
      </w:r>
      <w:r w:rsidRPr="00927E34">
        <w:t>remier Bilan</w:t>
      </w:r>
      <w:r w:rsidR="00506D1A">
        <w:t xml:space="preserve">, l’année de référence est également l’année de </w:t>
      </w:r>
      <w:proofErr w:type="spellStart"/>
      <w:r w:rsidR="00506D1A">
        <w:t>reporting</w:t>
      </w:r>
      <w:proofErr w:type="spellEnd"/>
      <w:r w:rsidR="00506D1A">
        <w:t>.</w:t>
      </w:r>
    </w:p>
    <w:p w:rsidR="00255E76" w:rsidRDefault="00255E76" w:rsidP="00506D1A"/>
    <w:p w:rsidR="00255E76" w:rsidRDefault="00255E76" w:rsidP="00506D1A"/>
    <w:p w:rsidR="00976289" w:rsidRDefault="009E2CBB" w:rsidP="00976289">
      <w:pPr>
        <w:pStyle w:val="Titre1"/>
        <w:numPr>
          <w:ilvl w:val="0"/>
          <w:numId w:val="1"/>
        </w:numPr>
        <w:rPr>
          <w:caps/>
        </w:rPr>
      </w:pPr>
      <w:bookmarkStart w:id="4" w:name="_Toc340150880"/>
      <w:r w:rsidRPr="009E2CBB">
        <w:rPr>
          <w:caps/>
        </w:rPr>
        <w:t>Emissions directes de GES</w:t>
      </w:r>
      <w:r w:rsidR="00976289" w:rsidRPr="00976289">
        <w:rPr>
          <w:rFonts w:asciiTheme="minorHAnsi" w:hAnsi="Calibri" w:cstheme="minorBidi"/>
          <w:b w:val="0"/>
          <w:bCs w:val="0"/>
          <w:caps/>
          <w:color w:val="17365D" w:themeColor="text2" w:themeShade="BF"/>
          <w:kern w:val="24"/>
          <w:sz w:val="32"/>
          <w:szCs w:val="32"/>
        </w:rPr>
        <w:t xml:space="preserve"> </w:t>
      </w:r>
      <w:r w:rsidR="00976289" w:rsidRPr="00976289">
        <w:rPr>
          <w:caps/>
        </w:rPr>
        <w:t>évaluées séparément par poste et pour chaque GES en tonne et en équivalent CO</w:t>
      </w:r>
      <w:r w:rsidR="00976289" w:rsidRPr="00976289">
        <w:rPr>
          <w:caps/>
          <w:vertAlign w:val="subscript"/>
        </w:rPr>
        <w:t>2</w:t>
      </w:r>
      <w:r w:rsidR="00976289" w:rsidRPr="00976289">
        <w:rPr>
          <w:caps/>
        </w:rPr>
        <w:t xml:space="preserve"> (SCOPE 1)</w:t>
      </w:r>
      <w:bookmarkEnd w:id="4"/>
    </w:p>
    <w:p w:rsidR="009D1AD4" w:rsidRPr="009D1AD4" w:rsidRDefault="009D1AD4" w:rsidP="009D1AD4"/>
    <w:p w:rsidR="00255E76" w:rsidRPr="00255E76" w:rsidRDefault="00F44B82" w:rsidP="00255E76">
      <w:r w:rsidRPr="00F44B82">
        <w:rPr>
          <w:noProof/>
          <w:lang w:eastAsia="fr-FR"/>
        </w:rPr>
        <w:drawing>
          <wp:inline distT="0" distB="0" distL="0" distR="0" wp14:anchorId="691B1FAB" wp14:editId="509AD35D">
            <wp:extent cx="6645910" cy="11163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116373"/>
                    </a:xfrm>
                    <a:prstGeom prst="rect">
                      <a:avLst/>
                    </a:prstGeom>
                    <a:noFill/>
                    <a:ln>
                      <a:noFill/>
                    </a:ln>
                  </pic:spPr>
                </pic:pic>
              </a:graphicData>
            </a:graphic>
          </wp:inline>
        </w:drawing>
      </w:r>
    </w:p>
    <w:p w:rsidR="009E2CBB" w:rsidRDefault="009E2CBB" w:rsidP="009E2CBB">
      <w:pPr>
        <w:pStyle w:val="Titre1"/>
      </w:pPr>
    </w:p>
    <w:p w:rsidR="00727F3B" w:rsidRDefault="009E2CBB" w:rsidP="00727F3B">
      <w:pPr>
        <w:pStyle w:val="Titre1"/>
        <w:numPr>
          <w:ilvl w:val="0"/>
          <w:numId w:val="1"/>
        </w:numPr>
        <w:rPr>
          <w:caps/>
        </w:rPr>
      </w:pPr>
      <w:r w:rsidRPr="00103ACE">
        <w:t xml:space="preserve"> </w:t>
      </w:r>
      <w:bookmarkStart w:id="5" w:name="_Toc340150881"/>
      <w:r w:rsidRPr="009E2CBB">
        <w:rPr>
          <w:caps/>
        </w:rPr>
        <w:t xml:space="preserve">Emissions indirectes </w:t>
      </w:r>
      <w:r>
        <w:rPr>
          <w:caps/>
        </w:rPr>
        <w:t xml:space="preserve">de GES </w:t>
      </w:r>
      <w:r w:rsidR="00994A6F" w:rsidRPr="00994A6F">
        <w:rPr>
          <w:caps/>
        </w:rPr>
        <w:t>associées à la production d’électricité, de chaleur ou de vapeur importée, quantifiées séparément par poste et en tonnes équivalent CO</w:t>
      </w:r>
      <w:r w:rsidR="00994A6F" w:rsidRPr="00994A6F">
        <w:rPr>
          <w:caps/>
          <w:vertAlign w:val="subscript"/>
        </w:rPr>
        <w:t>2</w:t>
      </w:r>
      <w:r w:rsidR="00994A6F" w:rsidRPr="00994A6F">
        <w:rPr>
          <w:caps/>
        </w:rPr>
        <w:t xml:space="preserve"> (SCOPE 2)</w:t>
      </w:r>
      <w:bookmarkEnd w:id="5"/>
    </w:p>
    <w:p w:rsidR="009D1AD4" w:rsidRPr="009D1AD4" w:rsidRDefault="009D1AD4" w:rsidP="009D1AD4"/>
    <w:p w:rsidR="001966C6" w:rsidRPr="00716E26" w:rsidRDefault="009D1AD4" w:rsidP="00716E26">
      <w:r w:rsidRPr="006349F2">
        <w:rPr>
          <w:noProof/>
          <w:lang w:eastAsia="fr-FR"/>
        </w:rPr>
        <w:drawing>
          <wp:inline distT="0" distB="0" distL="0" distR="0" wp14:anchorId="35C52F5E" wp14:editId="68B6F5CC">
            <wp:extent cx="6645910" cy="8372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837280"/>
                    </a:xfrm>
                    <a:prstGeom prst="rect">
                      <a:avLst/>
                    </a:prstGeom>
                    <a:noFill/>
                    <a:ln>
                      <a:noFill/>
                    </a:ln>
                  </pic:spPr>
                </pic:pic>
              </a:graphicData>
            </a:graphic>
          </wp:inline>
        </w:drawing>
      </w:r>
    </w:p>
    <w:p w:rsidR="00611C85" w:rsidRPr="00611C85" w:rsidRDefault="009E2CBB" w:rsidP="00611C85">
      <w:pPr>
        <w:pStyle w:val="Titre1"/>
        <w:numPr>
          <w:ilvl w:val="0"/>
          <w:numId w:val="1"/>
        </w:numPr>
        <w:rPr>
          <w:caps/>
        </w:rPr>
      </w:pPr>
      <w:bookmarkStart w:id="6" w:name="_Toc340150882"/>
      <w:r w:rsidRPr="009952BE">
        <w:rPr>
          <w:caps/>
        </w:rPr>
        <w:t>Autres émissions indirectes</w:t>
      </w:r>
      <w:r w:rsidRPr="009952BE">
        <w:rPr>
          <w:caps/>
        </w:rPr>
        <w:tab/>
      </w:r>
      <w:r w:rsidR="00067598">
        <w:rPr>
          <w:caps/>
        </w:rPr>
        <w:t xml:space="preserve"> </w:t>
      </w:r>
      <w:r w:rsidR="00067598" w:rsidRPr="00067598">
        <w:rPr>
          <w:caps/>
        </w:rPr>
        <w:t>de GES quantifiées séparément par poste en tonne équivalent CO2</w:t>
      </w:r>
      <w:bookmarkEnd w:id="6"/>
    </w:p>
    <w:p w:rsidR="009D1AD4" w:rsidRDefault="009D1AD4" w:rsidP="00611C85"/>
    <w:p w:rsidR="00611C85" w:rsidRPr="00611C85" w:rsidRDefault="00F44B82" w:rsidP="00611C85">
      <w:r w:rsidRPr="00F44B82">
        <w:rPr>
          <w:noProof/>
          <w:lang w:eastAsia="fr-FR"/>
        </w:rPr>
        <w:drawing>
          <wp:inline distT="0" distB="0" distL="0" distR="0" wp14:anchorId="7ECB0C3D" wp14:editId="4EA1786B">
            <wp:extent cx="6645910" cy="73843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738434"/>
                    </a:xfrm>
                    <a:prstGeom prst="rect">
                      <a:avLst/>
                    </a:prstGeom>
                    <a:noFill/>
                    <a:ln>
                      <a:noFill/>
                    </a:ln>
                  </pic:spPr>
                </pic:pic>
              </a:graphicData>
            </a:graphic>
          </wp:inline>
        </w:drawing>
      </w:r>
    </w:p>
    <w:p w:rsidR="009952BE" w:rsidRDefault="009952BE" w:rsidP="00506D1A"/>
    <w:p w:rsidR="001966C6" w:rsidRDefault="00067598" w:rsidP="00506D1A">
      <w:r>
        <w:t>Il s’agit des é</w:t>
      </w:r>
      <w:r w:rsidRPr="00067598">
        <w:t xml:space="preserve">missions indirectes liées </w:t>
      </w:r>
      <w:r>
        <w:t>à l’</w:t>
      </w:r>
      <w:r w:rsidRPr="00067598">
        <w:t xml:space="preserve">amont </w:t>
      </w:r>
      <w:r>
        <w:t>des</w:t>
      </w:r>
      <w:r w:rsidRPr="00067598">
        <w:t xml:space="preserve"> émissi</w:t>
      </w:r>
      <w:r>
        <w:t>ons directes qui correspondent à</w:t>
      </w:r>
      <w:r w:rsidRPr="00067598">
        <w:t xml:space="preserve"> la combustion</w:t>
      </w:r>
      <w:r>
        <w:t>.</w:t>
      </w:r>
    </w:p>
    <w:p w:rsidR="009D1AD4" w:rsidRPr="00103ACE" w:rsidRDefault="009D1AD4" w:rsidP="00506D1A"/>
    <w:p w:rsidR="00927E34" w:rsidRDefault="00103ACE" w:rsidP="009952BE">
      <w:pPr>
        <w:pStyle w:val="Titre1"/>
        <w:numPr>
          <w:ilvl w:val="0"/>
          <w:numId w:val="1"/>
        </w:numPr>
      </w:pPr>
      <w:bookmarkStart w:id="7" w:name="_Toc340150883"/>
      <w:r w:rsidRPr="00103ACE">
        <w:lastRenderedPageBreak/>
        <w:t>EMISSIONS EVITEES</w:t>
      </w:r>
      <w:bookmarkEnd w:id="7"/>
    </w:p>
    <w:p w:rsidR="00506D1A" w:rsidRDefault="00506D1A" w:rsidP="00506D1A">
      <w:pPr>
        <w:pStyle w:val="Titre1"/>
      </w:pPr>
    </w:p>
    <w:p w:rsidR="00CE5930" w:rsidRDefault="00927E34" w:rsidP="00506D1A">
      <w:r w:rsidRPr="00927E34">
        <w:t>Pas d’émissions évitées</w:t>
      </w:r>
    </w:p>
    <w:p w:rsidR="00103ACE" w:rsidRPr="00067598" w:rsidRDefault="009E2CBB" w:rsidP="00067598">
      <w:pPr>
        <w:pStyle w:val="Titre1"/>
        <w:numPr>
          <w:ilvl w:val="0"/>
          <w:numId w:val="1"/>
        </w:numPr>
        <w:rPr>
          <w:caps/>
        </w:rPr>
      </w:pPr>
      <w:bookmarkStart w:id="8" w:name="_Toc340150884"/>
      <w:r w:rsidRPr="00067598">
        <w:rPr>
          <w:caps/>
        </w:rPr>
        <w:t>Eléments d’appréciation sur les incertitudes</w:t>
      </w:r>
      <w:bookmarkEnd w:id="8"/>
    </w:p>
    <w:p w:rsidR="00A462E3" w:rsidRDefault="00A462E3" w:rsidP="00A462E3">
      <w:pPr>
        <w:pStyle w:val="Sansinterligne"/>
      </w:pPr>
    </w:p>
    <w:p w:rsidR="00A462E3" w:rsidRDefault="00EB3531" w:rsidP="00A462E3">
      <w:pPr>
        <w:pStyle w:val="Sansinterligne"/>
      </w:pPr>
      <w:r>
        <w:rPr>
          <w:noProof/>
          <w:lang w:eastAsia="fr-FR"/>
        </w:rPr>
        <w:pict>
          <v:shape id="Zone de texte 2" o:spid="_x0000_s1029" type="#_x0000_t202" style="position:absolute;left:0;text-align:left;margin-left:324.25pt;margin-top:8.55pt;width:186.95pt;height:23.25pt;z-index:25168793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">
            <v:textbox>
              <w:txbxContent>
                <w:p w:rsidR="00A462E3" w:rsidRDefault="00A462E3" w:rsidP="00A462E3">
                  <w:pPr>
                    <w:jc w:val="center"/>
                  </w:pPr>
                  <w:r>
                    <w:t>Incertitude facteurs d’émissions</w:t>
                  </w:r>
                </w:p>
              </w:txbxContent>
            </v:textbox>
          </v:shape>
        </w:pict>
      </w:r>
    </w:p>
    <w:p w:rsidR="009E2CBB" w:rsidRDefault="00EB3531" w:rsidP="00A462E3">
      <w:pPr>
        <w:pStyle w:val="Sansinterligne"/>
      </w:pPr>
      <w:r>
        <w:rPr>
          <w:noProof/>
          <w:lang w:eastAsia="fr-FR"/>
        </w:rPr>
        <w:pict>
          <v:rect id="Rectangle 43" o:spid="_x0000_s1030" style="position:absolute;left:0;text-align:left;margin-left:165.7pt;margin-top:169.25pt;width:170.05pt;height:28.3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" fillcolor="#ff9" strokecolor="#ff9"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Achat de vapeur</w:t>
                  </w:r>
                </w:p>
              </w:txbxContent>
            </v:textbox>
          </v:rect>
        </w:pict>
      </w:r>
      <w:r>
        <w:rPr>
          <w:noProof/>
          <w:lang w:eastAsia="fr-FR"/>
        </w:rPr>
        <w:pict>
          <v:rect id="Rectangle 9" o:spid="_x0000_s1031" style="position:absolute;left:0;text-align:left;margin-left:165.7pt;margin-top:132.1pt;width:170.05pt;height:28.3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" fillcolor="#ff9" strokecolor="#ff9"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Achat d’électricité</w:t>
                  </w:r>
                </w:p>
              </w:txbxContent>
            </v:textbox>
          </v:rect>
        </w:pict>
      </w:r>
      <w:r>
        <w:rPr>
          <w:noProof/>
          <w:lang w:eastAsia="fr-FR"/>
        </w:rPr>
        <w:pict>
          <v:group id="Group 49" o:spid="_x0000_s1032" style="position:absolute;left:0;text-align:left;margin-left:343.3pt;margin-top:132.1pt;width:170.2pt;height:28.3pt;z-index:251683840;mso-height-relative:margin" coordorigin="45393,10808" coordsize="21619,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">
            <v:group id="Group 29" o:spid="_x0000_s1033" style="position:absolute;left:45393;top:10808;width:21619;height:2465" coordorigin="45393,10808" coordsize="21619,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_x0000_s1034" style="position:absolute;left:45412;top:10808;width:21600;height:2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MJrwA&#10;AADbAAAADwAAAGRycy9kb3ducmV2LnhtbERPyQrCMBC9C/5DGMGbpi6IVKOIIHgTVzyOzXTBZlKa&#10;VOvfm4Pg8fH25bo1pXhR7QrLCkbDCARxYnXBmYLLeTeYg3AeWWNpmRR8yMF61e0sMdb2zUd6nXwm&#10;Qgi7GBXk3lexlC7JyaAb2oo4cKmtDfoA60zqGt8h3JRyHEUzabDg0JBjRduckuepMQpk5Q/jNp0+&#10;mss+Oqe727W5F6VS/V67WYDw1Pq/+OfeawWT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uIwmvAAAANsAAAAPAAAAAAAAAAAAAAAAAJgCAABkcnMvZG93bnJldi54&#10;bWxQSwUGAAAAAAQABAD1AAAAgQMAAAAA&#10;" fillcolor="white [3201]" strokecolor="#ff9" strokeweight="2pt">
                <v:textbox>
                  <w:txbxContent>
                    <w:p w:rsidR="00F62B5A" w:rsidRPr="00067598" w:rsidRDefault="00F62B5A" w:rsidP="00067598">
                      <w:pPr>
                        <w:rPr>
                          <w:rFonts w:eastAsia="Times New Roman"/>
                        </w:rPr>
                      </w:pPr>
                    </w:p>
                  </w:txbxContent>
                </v:textbox>
              </v:rect>
              <v:rect id="Rectangle 2048" o:spid="_x0000_s1035" style="position:absolute;left:45393;top:10808;width:3600;height:2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q9sEA&#10;AADdAAAADwAAAGRycy9kb3ducmV2LnhtbERPTWsCMRC9F/ofwhS81awiraxGEUXxJKgF6W3YjJvV&#10;zWTZjLr+e3Mo9Ph439N552t1pzZWgQ0M+hko4iLYiksDP8f15xhUFGSLdWAy8KQI89n72xRzGx68&#10;p/tBSpVCOOZowIk0udaxcOQx9kNDnLhzaD1Kgm2pbYuPFO5rPcyyL+2x4tTgsKGlo+J6uHkDp5H8&#10;NpftN5+Knb+tpHJhvNkb0/voFhNQQp38i//cW2tgmI3S3PQmPQE9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Y6vbBAAAA3QAAAA8AAAAAAAAAAAAAAAAAmAIAAGRycy9kb3du&#10;cmV2LnhtbFBLBQYAAAAABAAEAPUAAACGAwAAAAA=&#10;" fillcolor="#ff9" strokecolor="#ff9" strokeweight="2pt">
                <v:textbox>
                  <w:txbxContent>
                    <w:p w:rsidR="00F62B5A" w:rsidRPr="00067598" w:rsidRDefault="00F62B5A" w:rsidP="00067598">
                      <w:pPr>
                        <w:rPr>
                          <w:rFonts w:eastAsia="Times New Roman"/>
                        </w:rPr>
                      </w:pPr>
                    </w:p>
                  </w:txbxContent>
                </v:textbox>
              </v:rect>
            </v:group>
            <v:shape id="ZoneTexte 42" o:spid="_x0000_s1036" type="#_x0000_t202" style="position:absolute;left:52241;top:11134;width:537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Y2cQA&#10;AADdAAAADwAAAGRycy9kb3ducmV2LnhtbESPQWsCMRSE74X+h/AKvdVEaUtdjSK1BQ+91K73x+a5&#10;Wbp5WTZPd/33jSD0OMzMN8xyPYZWnalPTWQL04kBRVxF13Btofz5fHoDlQTZYRuZLFwowXp1f7fE&#10;wsWBv+m8l1plCKcCLXiRrtA6VZ4CpknsiLN3jH1AybKvtetxyPDQ6pkxrzpgw3nBY0fvnqrf/SlY&#10;EHGb6aX8CGl3GL+2gzfVC5bWPj6MmwUooVH+w7f2zlmYmec5XN/kJ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uGNnEAAAA3QAAAA8AAAAAAAAAAAAAAAAAmAIAAGRycy9k&#10;b3ducmV2LnhtbFBLBQYAAAAABAAEAPUAAACJAwAAAAA=&#10;" filled="f" stroked="f">
              <v:textbox style="mso-fit-shape-to-text:t">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b/>
                        <w:bCs/>
                        <w:color w:val="000000" w:themeColor="text1"/>
                        <w:kern w:val="24"/>
                      </w:rPr>
                      <w:t>17%</w:t>
                    </w:r>
                  </w:p>
                </w:txbxContent>
              </v:textbox>
            </v:shape>
          </v:group>
        </w:pict>
      </w:r>
      <w:r>
        <w:rPr>
          <w:noProof/>
          <w:lang w:eastAsia="fr-FR"/>
        </w:rPr>
        <w:pict>
          <v:rect id="Rectangle 7" o:spid="_x0000_s1037" style="position:absolute;left:0;text-align:left;margin-left:165.7pt;margin-top:58.55pt;width:170.05pt;height:28.3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" fillcolor="#9fc" strokecolor="#9fc"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Carburant</w:t>
                  </w:r>
                </w:p>
              </w:txbxContent>
            </v:textbox>
          </v:rect>
        </w:pict>
      </w:r>
      <w:r>
        <w:rPr>
          <w:noProof/>
          <w:lang w:eastAsia="fr-FR"/>
        </w:rPr>
        <w:pict>
          <v:group id="Group 10" o:spid="_x0000_s1038" style="position:absolute;left:0;text-align:left;margin-left:343.3pt;margin-top:22.25pt;width:170.05pt;height:29.1pt;z-index:251682816;mso-height-relative:margin" coordorigin="45393,-293" coordsize="21600,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">
            <v:rect id="Rectangle 25" o:spid="_x0000_s1039" style="position:absolute;left:45393;top:-218;width:21600;height:28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MY8MA&#10;AADbAAAADwAAAGRycy9kb3ducmV2LnhtbESP3WoCMRSE7wu+QzgFb0rNKljLapRVEGq98ucBDpvj&#10;ZunmJGzi7vr2jVDo5TAz3zCrzWAb0VEbascKppMMBHHpdM2Vgutl//4JIkRkjY1jUvCgAJv16GWF&#10;uXY9n6g7x0okCIccFZgYfS5lKA1ZDBPniZN3c63FmGRbSd1in+C2kbMs+5AWa04LBj3tDJU/57tV&#10;0BdHv1jcs+44fysP9rvYbr01So1fh2IJItIQ/8N/7S+tYDaH5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BMY8MAAADbAAAADwAAAAAAAAAAAAAAAACYAgAAZHJzL2Rv&#10;d25yZXYueG1sUEsFBgAAAAAEAAQA9QAAAIgDAAAAAA==&#10;" filled="f" strokecolor="#9fc" strokeweight="2pt">
              <v:textbox>
                <w:txbxContent>
                  <w:p w:rsidR="00F62B5A" w:rsidRPr="00067598" w:rsidRDefault="00F62B5A" w:rsidP="00067598">
                    <w:pPr>
                      <w:rPr>
                        <w:rFonts w:eastAsia="Times New Roman"/>
                      </w:rPr>
                    </w:pPr>
                  </w:p>
                </w:txbxContent>
              </v:textbox>
            </v:rect>
            <v:rect id="Rectangle 26" o:spid="_x0000_s1040" style="position:absolute;left:45393;top:-293;width:1080;height:2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mesQA&#10;AADbAAAADwAAAGRycy9kb3ducmV2LnhtbESPQWvCQBSE7wX/w/IEL6VuDCiSZiMqFAQPxRjvr9nX&#10;JJh9G7LbJPbXdwuFHoeZ+YZJd5NpxUC9aywrWC0jEMSl1Q1XCorr28sWhPPIGlvLpOBBDnbZ7CnF&#10;RNuRLzTkvhIBwi5BBbX3XSKlK2sy6Ja2Iw7ep+0N+iD7SuoexwA3rYyjaCMNNhwWauzoWFN5z7+M&#10;gsu4Lvz5+4MP75E8rtsify5uuVKL+bR/BeFp8v/hv/ZJK4g3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rJnrEAAAA2wAAAA8AAAAAAAAAAAAAAAAAmAIAAGRycy9k&#10;b3ducmV2LnhtbFBLBQYAAAAABAAEAPUAAACJAwAAAAA=&#10;" fillcolor="#9fc" strokecolor="#9fc" strokeweight="2pt">
              <v:textbox>
                <w:txbxContent>
                  <w:p w:rsidR="00F62B5A" w:rsidRPr="00067598" w:rsidRDefault="00F62B5A" w:rsidP="00067598">
                    <w:pPr>
                      <w:rPr>
                        <w:rFonts w:eastAsia="Times New Roman"/>
                      </w:rPr>
                    </w:pPr>
                  </w:p>
                </w:txbxContent>
              </v:textbox>
            </v:rect>
            <v:shape id="ZoneTexte 38" o:spid="_x0000_s1041" type="#_x0000_t202" style="position:absolute;left:47298;width:5379;height:2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b/>
                        <w:bCs/>
                        <w:color w:val="000000" w:themeColor="text1"/>
                        <w:kern w:val="24"/>
                      </w:rPr>
                      <w:t>5%</w:t>
                    </w:r>
                  </w:p>
                </w:txbxContent>
              </v:textbox>
            </v:shape>
          </v:group>
        </w:pict>
      </w:r>
      <w:r>
        <w:rPr>
          <w:noProof/>
          <w:lang w:eastAsia="fr-FR"/>
        </w:rPr>
        <w:pict>
          <v:rect id="Rectangle 6" o:spid="_x0000_s1042" style="position:absolute;left:0;text-align:left;margin-left:165.7pt;margin-top:22.35pt;width:170.05pt;height:28.3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" fillcolor="#9fc" strokecolor="#9fc"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Combustion – Gaz Fioul</w:t>
                  </w:r>
                </w:p>
              </w:txbxContent>
            </v:textbox>
          </v:rect>
        </w:pict>
      </w:r>
      <w:r>
        <w:rPr>
          <w:noProof/>
          <w:lang w:eastAsia="fr-FR"/>
        </w:rPr>
        <w:pict>
          <v:rect id="Rectangle 4" o:spid="_x0000_s1043" style="position:absolute;left:0;text-align:left;margin-left:-11.05pt;margin-top:21.85pt;width:170.05pt;height:29.2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" fillcolor="#9fc" strokecolor="#9fc"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Emissions Directes</w:t>
                  </w:r>
                </w:p>
              </w:txbxContent>
            </v:textbox>
          </v:rect>
        </w:pict>
      </w:r>
    </w:p>
    <w:p w:rsidR="00067598" w:rsidRDefault="00067598" w:rsidP="009E2CBB"/>
    <w:p w:rsidR="00067598" w:rsidRDefault="00EB3531" w:rsidP="009E2CBB">
      <w:r>
        <w:rPr>
          <w:noProof/>
          <w:lang w:eastAsia="fr-FR"/>
        </w:rPr>
        <w:pict>
          <v:group id="Group 24" o:spid="_x0000_s1044" style="position:absolute;left:0;text-align:left;margin-left:343.5pt;margin-top:20pt;width:170.15pt;height:28.3pt;z-index:251681792;mso-height-relative:margin" coordorigin="45393,3330" coordsize="2161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">
            <v:rect id="Rectangle 21" o:spid="_x0000_s1045" style="position:absolute;left:45412;top:3330;width:21600;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KYMMA&#10;AADbAAAADwAAAGRycy9kb3ducmV2LnhtbESP3WoCMRSE7wu+QziF3pSaVbCW1SirULB65c8DHDbH&#10;zdLNSdjE3fXtG0Ho5TAz3zDL9WAb0VEbascKJuMMBHHpdM2Vgsv5++MLRIjIGhvHpOBOAdar0csS&#10;c+16PlJ3ipVIEA45KjAx+lzKUBqyGMbOEyfv6lqLMcm2krrFPsFtI6dZ9ikt1pwWDHraGip/Tzer&#10;oC8Ofj6/Zd1h9l7+2H2x2XhrlHp7HYoFiEhD/A8/2zutYDqBx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tKYMMAAADbAAAADwAAAAAAAAAAAAAAAACYAgAAZHJzL2Rv&#10;d25yZXYueG1sUEsFBgAAAAAEAAQA9QAAAIgDAAAAAA==&#10;" filled="f" strokecolor="#9fc" strokeweight="2pt">
              <v:textbox>
                <w:txbxContent>
                  <w:p w:rsidR="00F62B5A" w:rsidRPr="00067598" w:rsidRDefault="00F62B5A" w:rsidP="00067598">
                    <w:pPr>
                      <w:rPr>
                        <w:rFonts w:eastAsia="Times New Roman"/>
                      </w:rPr>
                    </w:pPr>
                  </w:p>
                </w:txbxContent>
              </v:textbox>
            </v:rect>
            <v:rect id="Rectangle 22" o:spid="_x0000_s1046" style="position:absolute;left:45393;top:3330;width:1906;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gecMA&#10;AADbAAAADwAAAGRycy9kb3ducmV2LnhtbESPQYvCMBSE7wv+h/AEL4umW1CWahQVBMHDYrfen82z&#10;LTYvpcna6q/fCILHYWa+YRar3tTiRq2rLCv4mkQgiHOrKy4UZL+78TcI55E11pZJwZ0crJaDjwUm&#10;2nZ8pFvqCxEg7BJUUHrfJFK6vCSDbmIb4uBdbGvQB9kWUrfYBbipZRxFM2mw4rBQYkPbkvJr+mcU&#10;HLtp5g+PM29+Irmd1ln6mZ1SpUbDfj0H4an37/CrvdcK4hi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AgecMAAADbAAAADwAAAAAAAAAAAAAAAACYAgAAZHJzL2Rv&#10;d25yZXYueG1sUEsFBgAAAAAEAAQA9QAAAIgDAAAAAA==&#10;" fillcolor="#9fc" strokecolor="#9fc" strokeweight="2pt">
              <v:textbox>
                <w:txbxContent>
                  <w:p w:rsidR="00F62B5A" w:rsidRPr="00067598" w:rsidRDefault="00F62B5A" w:rsidP="00067598">
                    <w:pPr>
                      <w:rPr>
                        <w:rFonts w:eastAsia="Times New Roman"/>
                      </w:rPr>
                    </w:pPr>
                  </w:p>
                </w:txbxContent>
              </v:textbox>
            </v:rect>
            <v:shape id="ZoneTexte 37" o:spid="_x0000_s1047" type="#_x0000_t202" style="position:absolute;left:50008;top:3711;width:5379;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b/>
                        <w:bCs/>
                        <w:color w:val="000000" w:themeColor="text1"/>
                        <w:kern w:val="24"/>
                      </w:rPr>
                      <w:t>10%</w:t>
                    </w:r>
                  </w:p>
                </w:txbxContent>
              </v:textbox>
            </v:shape>
          </v:group>
        </w:pict>
      </w:r>
    </w:p>
    <w:p w:rsidR="00067598" w:rsidRDefault="00067598" w:rsidP="009E2CBB"/>
    <w:p w:rsidR="00067598" w:rsidRDefault="00EB3531" w:rsidP="009E2CBB">
      <w:r>
        <w:rPr>
          <w:noProof/>
          <w:lang w:eastAsia="fr-FR"/>
        </w:rPr>
        <w:pict>
          <v:rect id="Rectangle 30" o:spid="_x0000_s1048" style="position:absolute;left:0;text-align:left;margin-left:165.7pt;margin-top:4.6pt;width:170.05pt;height:28.3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" fillcolor="#9fc" strokecolor="#9fc"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Gaz frigorigènes Kyoto</w:t>
                  </w:r>
                </w:p>
              </w:txbxContent>
            </v:textbox>
          </v:rect>
        </w:pict>
      </w:r>
      <w:r>
        <w:rPr>
          <w:noProof/>
          <w:lang w:eastAsia="fr-FR"/>
        </w:rPr>
        <w:pict>
          <v:group id="Group 50" o:spid="_x0000_s1049" style="position:absolute;left:0;text-align:left;margin-left:343.5pt;margin-top:4.6pt;width:170.2pt;height:28.3pt;z-index:251680768;mso-height-relative:margin" coordorigin="45393,7161" coordsize="2161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">
            <v:group id="Group 16" o:spid="_x0000_s1050" style="position:absolute;left:45393;top:7161;width:21619;height:2473" coordorigin="45393,7161" coordsize="21619,2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51" style="position:absolute;left:45412;top:7161;width:21600;height:2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9MsEA&#10;AADbAAAADwAAAGRycy9kb3ducmV2LnhtbERP3WrCMBS+F3yHcAbeyEwVto5qlDoYbHrlzwMcmmNT&#10;1pyEJrbd2y8DYXfn4/s9m91oW9FTFxrHCpaLDARx5XTDtYLr5eP5DUSIyBpbx6TghwLsttPJBgvt&#10;Bj5Rf461SCEcClRgYvSFlKEyZDEsnCdO3M11FmOCXS11h0MKt61cZdmrtNhwajDo6d1Q9X2+WwVD&#10;efR5fs/648u8+rKHcr/31ig1exrLNYhIY/wXP9yfOs3P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vTLBAAAA2wAAAA8AAAAAAAAAAAAAAAAAmAIAAGRycy9kb3du&#10;cmV2LnhtbFBLBQYAAAAABAAEAPUAAACGAwAAAAA=&#10;" filled="f" strokecolor="#9fc" strokeweight="2pt">
                <v:textbox>
                  <w:txbxContent>
                    <w:p w:rsidR="00F62B5A" w:rsidRPr="00067598" w:rsidRDefault="00F62B5A" w:rsidP="00067598">
                      <w:pPr>
                        <w:rPr>
                          <w:rFonts w:eastAsia="Times New Roman"/>
                        </w:rPr>
                      </w:pPr>
                    </w:p>
                  </w:txbxContent>
                </v:textbox>
              </v:rect>
              <v:rect id="Rectangle 18" o:spid="_x0000_s1052" style="position:absolute;left:45393;top:7161;width:6480;height:2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dLsQA&#10;AADbAAAADwAAAGRycy9kb3ducmV2LnhtbESPQWvCQBCF74X+h2UKXkrdVFAkukorFAoexJjex+yY&#10;BLOzIbs10V/vHARvM7w3732zXA+uURfqQu3ZwOc4AUVceFtzaSA//HzMQYWIbLHxTAauFGC9en1Z&#10;Ymp9z3u6ZLFUEsIhRQNVjG2qdSgqchjGviUW7eQ7h1HWrtS2w17CXaMnSTLTDmuWhgpb2lRUnLN/&#10;Z2DfT/O4vR35e5fozbTJs/f8LzNm9DZ8LUBFGuLT/Lj+tYIvsPKLD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3S7EAAAA2wAAAA8AAAAAAAAAAAAAAAAAmAIAAGRycy9k&#10;b3ducmV2LnhtbFBLBQYAAAAABAAEAPUAAACJAwAAAAA=&#10;" fillcolor="#9fc" strokecolor="#9fc" strokeweight="2pt">
                <v:textbox>
                  <w:txbxContent>
                    <w:p w:rsidR="00F62B5A" w:rsidRPr="00067598" w:rsidRDefault="00F62B5A" w:rsidP="00067598">
                      <w:pPr>
                        <w:rPr>
                          <w:rFonts w:eastAsia="Times New Roman"/>
                        </w:rPr>
                      </w:pPr>
                    </w:p>
                  </w:txbxContent>
                </v:textbox>
              </v:rect>
            </v:group>
            <v:shape id="ZoneTexte 5" o:spid="_x0000_s1053" type="#_x0000_t202" style="position:absolute;left:52696;top:7488;width:5379;height:1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b/>
                        <w:bCs/>
                        <w:color w:val="000000" w:themeColor="text1"/>
                        <w:kern w:val="24"/>
                      </w:rPr>
                      <w:t>30%</w:t>
                    </w:r>
                  </w:p>
                </w:txbxContent>
              </v:textbox>
            </v:shape>
          </v:group>
        </w:pict>
      </w:r>
    </w:p>
    <w:p w:rsidR="00067598" w:rsidRDefault="00EB3531" w:rsidP="009E2CBB">
      <w:r>
        <w:rPr>
          <w:noProof/>
          <w:lang w:eastAsia="fr-FR"/>
        </w:rPr>
        <w:pict>
          <v:rect id="Rectangle 8" o:spid="_x0000_s1054" style="position:absolute;left:0;text-align:left;margin-left:-10.4pt;margin-top:8.55pt;width:170.05pt;height:28.3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" fillcolor="#ff9" strokecolor="#ff9" strokeweight="2pt">
            <v:textbox>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color w:val="000000" w:themeColor="text1"/>
                      <w:kern w:val="24"/>
                    </w:rPr>
                    <w:t>Emissions Indirectes</w:t>
                  </w:r>
                </w:p>
              </w:txbxContent>
            </v:textbox>
          </v:rect>
        </w:pict>
      </w:r>
    </w:p>
    <w:p w:rsidR="00067598" w:rsidRDefault="00067598" w:rsidP="009E2CBB"/>
    <w:p w:rsidR="00067598" w:rsidRDefault="00EB3531" w:rsidP="009E2CBB">
      <w:r>
        <w:rPr>
          <w:noProof/>
          <w:lang w:eastAsia="fr-FR"/>
        </w:rPr>
        <w:pict>
          <v:group id="Group 48" o:spid="_x0000_s1055" style="position:absolute;left:0;text-align:left;margin-left:343.3pt;margin-top:6.2pt;width:170.05pt;height:29.05pt;z-index:251685888;mso-height-relative:margin" coordorigin="45393,14484" coordsize="21600,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">
            <v:rect id="Rectangle 2051" o:spid="_x0000_s1056" style="position:absolute;left:45393;top:14484;width:21600;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5ssQA&#10;AADdAAAADwAAAGRycy9kb3ducmV2LnhtbESPS4sCMRCE78L+h9AL3jRxUFlGo8iC4G1ZX+yxnfQ8&#10;cNIZJhmd/fdGEDwWVfUVtVz3thY3an3lWMNkrEAQZ85UXGg4HrajLxA+IBusHZOGf/KwXn0Mlpga&#10;d+dfuu1DISKEfYoayhCaVEqflWTRj11DHL3ctRZDlG0hTYv3CLe1TJSaS4sVx4USG/ouKbvuO6tB&#10;NuEn6fPppTvu1CHfnk/dX1VrPfzsNwsQgfrwDr/aO6MhUbMJPN/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ObLEAAAA3QAAAA8AAAAAAAAAAAAAAAAAmAIAAGRycy9k&#10;b3ducmV2LnhtbFBLBQYAAAAABAAEAPUAAACJAwAAAAA=&#10;" fillcolor="white [3201]" strokecolor="#ff9" strokeweight="2pt">
              <v:textbox>
                <w:txbxContent>
                  <w:p w:rsidR="00F62B5A" w:rsidRPr="00067598" w:rsidRDefault="00F62B5A" w:rsidP="00067598">
                    <w:pPr>
                      <w:rPr>
                        <w:rFonts w:eastAsia="Times New Roman"/>
                      </w:rPr>
                    </w:pPr>
                  </w:p>
                </w:txbxContent>
              </v:textbox>
            </v:rect>
            <v:rect id="Rectangle 2052" o:spid="_x0000_s1057" style="position:absolute;left:45393;top:14579;width:6480;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LwcUA&#10;AADdAAAADwAAAGRycy9kb3ducmV2LnhtbESPQWvCQBSE74L/YXlCb7ppqK2kriKKxVNBLUhvj+xr&#10;Nm32bcg+Nf33bqHgcZiZb5j5sveNulAX68AGHicZKOIy2JorAx/H7XgGKgqyxSYwGfilCMvFcDDH&#10;woYr7+lykEolCMcCDTiRttA6lo48xkloiZP3FTqPkmRXadvhNcF9o/Mse9Yea04LDltaOyp/Dmdv&#10;4PQkn+337oVP5bs/b6R2Yfa2N+Zh1K9eQQn1cg//t3fWQJ5Nc/h7k56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UvBxQAAAN0AAAAPAAAAAAAAAAAAAAAAAJgCAABkcnMv&#10;ZG93bnJldi54bWxQSwUGAAAAAAQABAD1AAAAigMAAAAA&#10;" fillcolor="#ff9" strokecolor="#ff9" strokeweight="2pt">
              <v:textbox>
                <w:txbxContent>
                  <w:p w:rsidR="00F62B5A" w:rsidRPr="00067598" w:rsidRDefault="00F62B5A" w:rsidP="00067598">
                    <w:pPr>
                      <w:rPr>
                        <w:rFonts w:eastAsia="Times New Roman"/>
                      </w:rPr>
                    </w:pPr>
                  </w:p>
                </w:txbxContent>
              </v:textbox>
            </v:rect>
            <v:shape id="ZoneTexte 47" o:spid="_x0000_s1058" type="#_x0000_t202" style="position:absolute;left:52677;top:14846;width:5378;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hmsMA&#10;AADdAAAADwAAAGRycy9kb3ducmV2LnhtbESPQWsCMRSE74X+h/AKvdVE0VK2RpFWwYOX2u39sXnd&#10;LN28LJunu/77RhA8DjPzDbNcj6FVZ+pTE9nCdGJAEVfRNVxbKL93L2+gkiA7bCOThQslWK8eH5ZY&#10;uDjwF52PUqsM4VSgBS/SFVqnylPANIkdcfZ+Yx9Qsuxr7XocMjy0embMqw7YcF7w2NGHp+rveAoW&#10;RNxmeim3Ie1/xsPn4E21wNLa56dx8w5KaJR7+NbeOwszs5jD9U1+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hmsMAAADdAAAADwAAAAAAAAAAAAAAAACYAgAAZHJzL2Rv&#10;d25yZXYueG1sUEsFBgAAAAAEAAQA9QAAAIgDAAAAAA==&#10;" filled="f" stroked="f">
              <v:textbox style="mso-fit-shape-to-text:t">
                <w:txbxContent>
                  <w:p w:rsidR="00F62B5A" w:rsidRPr="00067598" w:rsidRDefault="00F62B5A" w:rsidP="00067598">
                    <w:pPr>
                      <w:pStyle w:val="NormalWeb"/>
                      <w:spacing w:before="0" w:beforeAutospacing="0" w:after="0" w:afterAutospacing="0"/>
                      <w:jc w:val="center"/>
                      <w:rPr>
                        <w:rFonts w:ascii="Century Gothic" w:hAnsi="Century Gothic"/>
                      </w:rPr>
                    </w:pPr>
                    <w:r w:rsidRPr="00067598">
                      <w:rPr>
                        <w:rFonts w:ascii="Century Gothic" w:hAnsi="Century Gothic" w:cstheme="minorBidi"/>
                        <w:b/>
                        <w:bCs/>
                        <w:color w:val="000000" w:themeColor="text1"/>
                        <w:kern w:val="24"/>
                      </w:rPr>
                      <w:t>30%</w:t>
                    </w:r>
                  </w:p>
                </w:txbxContent>
              </v:textbox>
            </v:shape>
          </v:group>
        </w:pict>
      </w:r>
    </w:p>
    <w:p w:rsidR="00067598" w:rsidRDefault="00067598" w:rsidP="009E2CBB"/>
    <w:p w:rsidR="00A462E3" w:rsidRPr="009E2CBB" w:rsidRDefault="00A462E3" w:rsidP="009E2CBB"/>
    <w:p w:rsidR="00927E34" w:rsidRDefault="00103ACE" w:rsidP="00067598">
      <w:pPr>
        <w:pStyle w:val="Titre1"/>
        <w:numPr>
          <w:ilvl w:val="0"/>
          <w:numId w:val="1"/>
        </w:numPr>
      </w:pPr>
      <w:bookmarkStart w:id="9" w:name="_Toc340150885"/>
      <w:r w:rsidRPr="00103ACE">
        <w:t>EXCLUSIONS</w:t>
      </w:r>
      <w:bookmarkEnd w:id="9"/>
      <w:r w:rsidRPr="00103ACE">
        <w:tab/>
      </w:r>
      <w:r w:rsidRPr="00103ACE">
        <w:tab/>
      </w:r>
    </w:p>
    <w:p w:rsidR="00506D1A" w:rsidRPr="00506D1A" w:rsidRDefault="00506D1A" w:rsidP="00506D1A">
      <w:pPr>
        <w:pStyle w:val="Titre1"/>
      </w:pPr>
    </w:p>
    <w:p w:rsidR="00506D1A" w:rsidRDefault="00927E34" w:rsidP="00506D1A">
      <w:r w:rsidRPr="00927E34">
        <w:t>Il n’y a pas eu d’exclusions de postes d’émissions sur les périmètres 1 et 2 (scopes 1 et 2).</w:t>
      </w:r>
    </w:p>
    <w:p w:rsidR="005A693B" w:rsidRPr="00927E34" w:rsidRDefault="005A693B" w:rsidP="00506D1A"/>
    <w:p w:rsidR="00506D1A" w:rsidRDefault="00103ACE" w:rsidP="00067598">
      <w:pPr>
        <w:pStyle w:val="Titre1"/>
        <w:numPr>
          <w:ilvl w:val="0"/>
          <w:numId w:val="1"/>
        </w:numPr>
      </w:pPr>
      <w:bookmarkStart w:id="10" w:name="_Toc340150886"/>
      <w:r w:rsidRPr="00103ACE">
        <w:t>MODIFICATION DES FACTEURS D’EMISSION ET PRG</w:t>
      </w:r>
      <w:bookmarkEnd w:id="10"/>
    </w:p>
    <w:p w:rsidR="00506D1A" w:rsidRDefault="00506D1A" w:rsidP="00506D1A">
      <w:pPr>
        <w:pStyle w:val="Titre1"/>
      </w:pPr>
    </w:p>
    <w:p w:rsidR="00A462E3" w:rsidRDefault="00927E34" w:rsidP="00506D1A">
      <w:r w:rsidRPr="00927E34">
        <w:t>Pas de modification des facteurs d’émissions</w:t>
      </w:r>
    </w:p>
    <w:p w:rsidR="005A693B" w:rsidRPr="00103ACE" w:rsidRDefault="005A693B" w:rsidP="00506D1A"/>
    <w:p w:rsidR="00927E34" w:rsidRDefault="00103ACE" w:rsidP="00067598">
      <w:pPr>
        <w:pStyle w:val="Titre1"/>
        <w:numPr>
          <w:ilvl w:val="0"/>
          <w:numId w:val="1"/>
        </w:numPr>
      </w:pPr>
      <w:bookmarkStart w:id="11" w:name="_Toc340150887"/>
      <w:r w:rsidRPr="00103ACE">
        <w:t>EXPLICATION DE TOUT RECALCUL</w:t>
      </w:r>
      <w:bookmarkEnd w:id="11"/>
      <w:r w:rsidRPr="00103ACE">
        <w:tab/>
      </w:r>
    </w:p>
    <w:p w:rsidR="00506D1A" w:rsidRDefault="00506D1A" w:rsidP="009E2CBB">
      <w:pPr>
        <w:pStyle w:val="Titre1"/>
      </w:pPr>
    </w:p>
    <w:p w:rsidR="009E2CBB" w:rsidRDefault="00927E34" w:rsidP="009E2CBB">
      <w:r w:rsidRPr="00927E34">
        <w:t>Non pertinent car il s’agit du premier bilan</w:t>
      </w:r>
      <w:r w:rsidR="00103ACE" w:rsidRPr="00103ACE">
        <w:tab/>
      </w:r>
    </w:p>
    <w:p w:rsidR="005A693B" w:rsidRDefault="005A693B" w:rsidP="009E2CBB"/>
    <w:p w:rsidR="009E2CBB" w:rsidRDefault="009E2CBB" w:rsidP="00067598">
      <w:pPr>
        <w:pStyle w:val="Titre1"/>
        <w:numPr>
          <w:ilvl w:val="0"/>
          <w:numId w:val="1"/>
        </w:numPr>
      </w:pPr>
      <w:bookmarkStart w:id="12" w:name="_Toc340150888"/>
      <w:r w:rsidRPr="00103ACE">
        <w:t>ADRESSE DE PUBLICATION INTERNET DU BILAN</w:t>
      </w:r>
      <w:bookmarkEnd w:id="12"/>
      <w:r w:rsidRPr="00103ACE">
        <w:tab/>
      </w:r>
    </w:p>
    <w:p w:rsidR="009E2CBB" w:rsidRPr="00506D1A" w:rsidRDefault="009E2CBB" w:rsidP="009E2CBB">
      <w:pPr>
        <w:pStyle w:val="Titre1"/>
      </w:pPr>
    </w:p>
    <w:p w:rsidR="00716E26" w:rsidRDefault="009E2CBB" w:rsidP="009E2CBB">
      <w:r w:rsidRPr="00927E34">
        <w:t xml:space="preserve">Le BEGES est publié sur le site internet </w:t>
      </w:r>
      <w:r w:rsidR="00CD2A12">
        <w:t>de la Préfecture de la région PACA</w:t>
      </w:r>
      <w:r w:rsidRPr="00927E34">
        <w:t xml:space="preserve"> : </w:t>
      </w:r>
      <w:r w:rsidR="00CD2A12" w:rsidRPr="00CD2A12">
        <w:rPr>
          <w:b/>
        </w:rPr>
        <w:t>www.paca.developpement-durable.gouv.fr</w:t>
      </w:r>
    </w:p>
    <w:p w:rsidR="00F62B5A" w:rsidRPr="00F62B5A" w:rsidRDefault="00F62B5A" w:rsidP="00F62B5A">
      <w:pPr>
        <w:spacing w:line="276" w:lineRule="auto"/>
        <w:jc w:val="left"/>
      </w:pPr>
      <w:r w:rsidRPr="00F62B5A">
        <w:t xml:space="preserve">Projet suivi par </w:t>
      </w:r>
      <w:r w:rsidR="009D1AD4">
        <w:t>Jean Philippe RIEBEL</w:t>
      </w:r>
      <w:r w:rsidRPr="00F62B5A">
        <w:t xml:space="preserve"> </w:t>
      </w:r>
      <w:r w:rsidR="008F651F">
        <w:t xml:space="preserve">du CH </w:t>
      </w:r>
      <w:r w:rsidR="009D1AD4">
        <w:t>MANOSQUE</w:t>
      </w:r>
    </w:p>
    <w:p w:rsidR="00F62B5A" w:rsidRDefault="00F62B5A" w:rsidP="00F62B5A">
      <w:pPr>
        <w:spacing w:line="276" w:lineRule="auto"/>
        <w:jc w:val="left"/>
      </w:pPr>
      <w:r w:rsidRPr="00F62B5A">
        <w:t xml:space="preserve">Réalisation </w:t>
      </w:r>
      <w:r>
        <w:t>de l’étude</w:t>
      </w:r>
      <w:r w:rsidRPr="00F62B5A">
        <w:t xml:space="preserve"> : </w:t>
      </w:r>
      <w:proofErr w:type="spellStart"/>
      <w:r w:rsidRPr="00F62B5A">
        <w:t>CommenTerre</w:t>
      </w:r>
      <w:proofErr w:type="spellEnd"/>
    </w:p>
    <w:p w:rsidR="005A693B" w:rsidRDefault="00F62B5A" w:rsidP="0074345B">
      <w:pPr>
        <w:spacing w:line="276" w:lineRule="auto"/>
        <w:jc w:val="left"/>
      </w:pPr>
      <w:r w:rsidRPr="00F62B5A">
        <w:t xml:space="preserve">Photos Source : </w:t>
      </w:r>
      <w:r w:rsidR="008F651F">
        <w:t xml:space="preserve">CH </w:t>
      </w:r>
      <w:r w:rsidR="009D1AD4">
        <w:t>MANOSQUE</w:t>
      </w:r>
    </w:p>
    <w:p w:rsidR="005A693B" w:rsidRDefault="005A693B" w:rsidP="009E2CBB"/>
    <w:p w:rsidR="00EC6567" w:rsidRPr="00EC6567" w:rsidRDefault="00103ACE" w:rsidP="00EC6567">
      <w:pPr>
        <w:pStyle w:val="Titre1"/>
        <w:numPr>
          <w:ilvl w:val="0"/>
          <w:numId w:val="1"/>
        </w:numPr>
        <w:rPr>
          <w:caps/>
        </w:rPr>
      </w:pPr>
      <w:bookmarkStart w:id="13" w:name="_Toc340150889"/>
      <w:r w:rsidRPr="00067598">
        <w:rPr>
          <w:caps/>
        </w:rPr>
        <w:t>Synthèse des actions</w:t>
      </w:r>
      <w:r w:rsidR="00EC6567">
        <w:rPr>
          <w:caps/>
        </w:rPr>
        <w:t xml:space="preserve"> </w:t>
      </w:r>
      <w:r w:rsidR="00EC6567" w:rsidRPr="00EC6567">
        <w:rPr>
          <w:caps/>
        </w:rPr>
        <w:t xml:space="preserve">envisagées pour réduire l’impact en émissions de </w:t>
      </w:r>
      <w:r w:rsidR="00BB7119">
        <w:rPr>
          <w:caps/>
        </w:rPr>
        <w:t>GES</w:t>
      </w:r>
      <w:bookmarkEnd w:id="13"/>
    </w:p>
    <w:p w:rsidR="00CC54E0" w:rsidRDefault="00CC54E0" w:rsidP="00CC54E0">
      <w:pPr>
        <w:pStyle w:val="Titre1"/>
        <w:ind w:left="765"/>
        <w:rPr>
          <w:caps/>
        </w:rPr>
      </w:pPr>
    </w:p>
    <w:p w:rsidR="00CC54E0" w:rsidRDefault="00CC54E0" w:rsidP="00CC54E0">
      <w:pPr>
        <w:pStyle w:val="Titre1"/>
        <w:ind w:left="765"/>
        <w:rPr>
          <w:caps/>
        </w:rPr>
      </w:pPr>
    </w:p>
    <w:p w:rsidR="00C57A90" w:rsidRPr="00067598" w:rsidRDefault="00103ACE" w:rsidP="00CC54E0">
      <w:pPr>
        <w:pStyle w:val="Titre1"/>
        <w:ind w:left="765"/>
        <w:rPr>
          <w:caps/>
        </w:rPr>
      </w:pPr>
      <w:r w:rsidRPr="00067598">
        <w:rPr>
          <w:caps/>
        </w:rPr>
        <w:t xml:space="preserve"> </w:t>
      </w:r>
      <w:r w:rsidRPr="00067598">
        <w:rPr>
          <w:caps/>
        </w:rPr>
        <w:tab/>
      </w:r>
    </w:p>
    <w:p w:rsidR="0007510C" w:rsidRPr="00067598" w:rsidRDefault="00103ACE" w:rsidP="00CC54E0">
      <w:pPr>
        <w:pStyle w:val="Titre1"/>
        <w:ind w:left="765"/>
        <w:rPr>
          <w:caps/>
        </w:rPr>
      </w:pPr>
      <w:r w:rsidRPr="00067598">
        <w:rPr>
          <w:caps/>
        </w:rPr>
        <w:tab/>
      </w:r>
    </w:p>
    <w:tbl>
      <w:tblPr>
        <w:tblW w:w="5032" w:type="pct"/>
        <w:tblCellMar>
          <w:left w:w="0" w:type="dxa"/>
          <w:right w:w="0" w:type="dxa"/>
        </w:tblCellMar>
        <w:tblLook w:val="0420" w:firstRow="1" w:lastRow="0" w:firstColumn="0" w:lastColumn="0" w:noHBand="0" w:noVBand="1"/>
      </w:tblPr>
      <w:tblGrid>
        <w:gridCol w:w="1479"/>
        <w:gridCol w:w="540"/>
        <w:gridCol w:w="3017"/>
        <w:gridCol w:w="4349"/>
        <w:gridCol w:w="1343"/>
      </w:tblGrid>
      <w:tr w:rsidR="0007510C" w:rsidRPr="0007510C" w:rsidTr="0007510C">
        <w:trPr>
          <w:trHeight w:val="567"/>
        </w:trPr>
        <w:tc>
          <w:tcPr>
            <w:tcW w:w="689" w:type="pct"/>
            <w:tcBorders>
              <w:top w:val="single" w:sz="8" w:space="0" w:color="000000"/>
              <w:left w:val="single" w:sz="8" w:space="0" w:color="000000"/>
              <w:bottom w:val="single" w:sz="8" w:space="0" w:color="000000"/>
              <w:right w:val="single" w:sz="8" w:space="0" w:color="000000"/>
            </w:tcBorders>
            <w:shd w:val="clear" w:color="auto" w:fill="auto"/>
            <w:tcMar>
              <w:top w:w="49" w:type="dxa"/>
              <w:left w:w="97" w:type="dxa"/>
              <w:bottom w:w="49" w:type="dxa"/>
              <w:right w:w="97" w:type="dxa"/>
            </w:tcMa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Cs w:val="24"/>
                <w:lang w:eastAsia="fr-FR"/>
              </w:rPr>
              <w:t>Catégories d’émission</w:t>
            </w:r>
          </w:p>
        </w:tc>
        <w:tc>
          <w:tcPr>
            <w:tcW w:w="252" w:type="pct"/>
            <w:tcBorders>
              <w:top w:val="single" w:sz="8" w:space="0" w:color="000000"/>
              <w:left w:val="single" w:sz="8" w:space="0" w:color="000000"/>
              <w:bottom w:val="single" w:sz="8" w:space="0" w:color="000000"/>
              <w:right w:val="single" w:sz="8" w:space="0" w:color="000000"/>
            </w:tcBorders>
            <w:shd w:val="clear" w:color="auto" w:fill="auto"/>
            <w:tcMar>
              <w:top w:w="49" w:type="dxa"/>
              <w:left w:w="97" w:type="dxa"/>
              <w:bottom w:w="49" w:type="dxa"/>
              <w:right w:w="97" w:type="dxa"/>
            </w:tcMa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Cs w:val="24"/>
                <w:lang w:eastAsia="fr-FR"/>
              </w:rPr>
              <w:t>N°</w:t>
            </w:r>
          </w:p>
        </w:tc>
        <w:tc>
          <w:tcPr>
            <w:tcW w:w="1406" w:type="pct"/>
            <w:tcBorders>
              <w:top w:val="single" w:sz="8" w:space="0" w:color="000000"/>
              <w:left w:val="single" w:sz="8" w:space="0" w:color="000000"/>
              <w:bottom w:val="single" w:sz="8" w:space="0" w:color="000000"/>
              <w:right w:val="single" w:sz="8" w:space="0" w:color="000000"/>
            </w:tcBorders>
            <w:shd w:val="clear" w:color="auto" w:fill="auto"/>
            <w:tcMar>
              <w:top w:w="49" w:type="dxa"/>
              <w:left w:w="97" w:type="dxa"/>
              <w:bottom w:w="49" w:type="dxa"/>
              <w:right w:w="97" w:type="dxa"/>
            </w:tcMa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Cs w:val="24"/>
                <w:lang w:eastAsia="fr-FR"/>
              </w:rPr>
              <w:t>Postes d’émissions</w:t>
            </w:r>
          </w:p>
        </w:tc>
        <w:tc>
          <w:tcPr>
            <w:tcW w:w="2027" w:type="pct"/>
            <w:tcBorders>
              <w:top w:val="single" w:sz="8" w:space="0" w:color="000000"/>
              <w:left w:val="single" w:sz="8" w:space="0" w:color="000000"/>
              <w:bottom w:val="single" w:sz="8" w:space="0" w:color="000000"/>
              <w:right w:val="single" w:sz="8" w:space="0" w:color="000000"/>
            </w:tcBorders>
            <w:shd w:val="clear" w:color="auto" w:fill="auto"/>
            <w:tcMar>
              <w:top w:w="49" w:type="dxa"/>
              <w:left w:w="97" w:type="dxa"/>
              <w:bottom w:w="49" w:type="dxa"/>
              <w:right w:w="97" w:type="dxa"/>
            </w:tcMa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Cs w:val="24"/>
                <w:lang w:eastAsia="fr-FR"/>
              </w:rPr>
              <w:t>Emissions évitées en GES</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49" w:type="dxa"/>
              <w:left w:w="97" w:type="dxa"/>
              <w:bottom w:w="49" w:type="dxa"/>
              <w:right w:w="97" w:type="dxa"/>
            </w:tcMa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Cs w:val="24"/>
                <w:lang w:eastAsia="fr-FR"/>
              </w:rPr>
              <w:t>Gain en CO</w:t>
            </w:r>
            <w:r w:rsidRPr="0007510C">
              <w:rPr>
                <w:rFonts w:eastAsia="Calibri" w:cs="Times New Roman"/>
                <w:color w:val="000000"/>
                <w:kern w:val="24"/>
                <w:position w:val="-6"/>
                <w:szCs w:val="24"/>
                <w:vertAlign w:val="subscript"/>
                <w:lang w:eastAsia="fr-FR"/>
              </w:rPr>
              <w:t>2</w:t>
            </w:r>
          </w:p>
        </w:tc>
      </w:tr>
      <w:tr w:rsidR="0007510C" w:rsidRPr="0007510C" w:rsidTr="0007510C">
        <w:trPr>
          <w:trHeight w:val="1474"/>
        </w:trPr>
        <w:tc>
          <w:tcPr>
            <w:tcW w:w="689" w:type="pct"/>
            <w:vMerge w:val="restar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directes de GES</w:t>
            </w:r>
          </w:p>
        </w:tc>
        <w:tc>
          <w:tcPr>
            <w:tcW w:w="252"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1</w:t>
            </w:r>
          </w:p>
        </w:tc>
        <w:tc>
          <w:tcPr>
            <w:tcW w:w="1406"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directes des sources fixes de combustion nécessaires aux activités du centre hospitalier</w:t>
            </w:r>
          </w:p>
        </w:tc>
        <w:tc>
          <w:tcPr>
            <w:tcW w:w="2027" w:type="pct"/>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Isolation des toitures des deux maisons de retraites</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Suppression du gaz en cuves et passage à l’électrique pour la cuisine (cuisson) et au gaz de ville pour le chauffage.</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Calorifugeage des échangeurs thermiques pour l’ECS</w:t>
            </w:r>
          </w:p>
        </w:tc>
        <w:tc>
          <w:tcPr>
            <w:tcW w:w="626"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hideMark/>
          </w:tcPr>
          <w:p w:rsidR="0007510C" w:rsidRPr="0007510C" w:rsidRDefault="0007510C" w:rsidP="0007510C">
            <w:pPr>
              <w:spacing w:after="0"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-19 T</w:t>
            </w:r>
          </w:p>
          <w:p w:rsidR="0007510C" w:rsidRDefault="0007510C" w:rsidP="0007510C">
            <w:pPr>
              <w:spacing w:after="0" w:line="276" w:lineRule="auto"/>
              <w:jc w:val="center"/>
              <w:rPr>
                <w:rFonts w:eastAsia="Calibri" w:cs="Times New Roman"/>
                <w:color w:val="000000"/>
                <w:kern w:val="24"/>
                <w:sz w:val="20"/>
                <w:szCs w:val="20"/>
                <w:lang w:eastAsia="fr-FR"/>
              </w:rPr>
            </w:pPr>
          </w:p>
          <w:p w:rsidR="0007510C" w:rsidRDefault="0007510C" w:rsidP="0007510C">
            <w:pPr>
              <w:spacing w:after="0" w:line="276" w:lineRule="auto"/>
              <w:jc w:val="center"/>
              <w:rPr>
                <w:rFonts w:eastAsia="Calibri" w:cs="Times New Roman"/>
                <w:color w:val="000000"/>
                <w:kern w:val="24"/>
                <w:sz w:val="20"/>
                <w:szCs w:val="20"/>
                <w:lang w:eastAsia="fr-FR"/>
              </w:rPr>
            </w:pPr>
          </w:p>
          <w:p w:rsidR="0007510C" w:rsidRPr="0007510C" w:rsidRDefault="0007510C" w:rsidP="0007510C">
            <w:pPr>
              <w:spacing w:after="0"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-27 T</w:t>
            </w:r>
          </w:p>
          <w:p w:rsidR="0007510C" w:rsidRDefault="0007510C" w:rsidP="0007510C">
            <w:pPr>
              <w:spacing w:after="0" w:line="276" w:lineRule="auto"/>
              <w:jc w:val="center"/>
              <w:rPr>
                <w:rFonts w:eastAsia="Calibri" w:cs="Times New Roman"/>
                <w:color w:val="000000"/>
                <w:kern w:val="24"/>
                <w:sz w:val="20"/>
                <w:szCs w:val="20"/>
                <w:lang w:eastAsia="fr-FR"/>
              </w:rPr>
            </w:pPr>
          </w:p>
          <w:p w:rsidR="0007510C" w:rsidRDefault="0007510C" w:rsidP="0007510C">
            <w:pPr>
              <w:spacing w:after="0" w:line="276" w:lineRule="auto"/>
              <w:jc w:val="center"/>
              <w:rPr>
                <w:rFonts w:eastAsia="Calibri" w:cs="Times New Roman"/>
                <w:color w:val="000000"/>
                <w:kern w:val="24"/>
                <w:sz w:val="20"/>
                <w:szCs w:val="20"/>
                <w:lang w:eastAsia="fr-FR"/>
              </w:rPr>
            </w:pPr>
          </w:p>
          <w:p w:rsidR="0007510C" w:rsidRDefault="0007510C" w:rsidP="0007510C">
            <w:pPr>
              <w:spacing w:after="0" w:line="276" w:lineRule="auto"/>
              <w:jc w:val="center"/>
              <w:rPr>
                <w:rFonts w:eastAsia="Calibri" w:cs="Times New Roman"/>
                <w:color w:val="000000"/>
                <w:kern w:val="24"/>
                <w:sz w:val="20"/>
                <w:szCs w:val="20"/>
                <w:lang w:eastAsia="fr-FR"/>
              </w:rPr>
            </w:pPr>
          </w:p>
          <w:p w:rsidR="0007510C" w:rsidRPr="0007510C" w:rsidRDefault="0007510C" w:rsidP="0007510C">
            <w:pPr>
              <w:spacing w:after="0"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-5 T</w:t>
            </w:r>
          </w:p>
        </w:tc>
      </w:tr>
      <w:tr w:rsidR="0007510C" w:rsidRPr="0007510C" w:rsidTr="0007510C">
        <w:trPr>
          <w:trHeight w:val="794"/>
        </w:trPr>
        <w:tc>
          <w:tcPr>
            <w:tcW w:w="689" w:type="pct"/>
            <w:vMerge/>
            <w:tcBorders>
              <w:top w:val="single" w:sz="8" w:space="0" w:color="000000"/>
              <w:left w:val="single" w:sz="8" w:space="0" w:color="000000"/>
              <w:bottom w:val="single" w:sz="8" w:space="0" w:color="000000"/>
              <w:right w:val="single" w:sz="8" w:space="0" w:color="000000"/>
            </w:tcBorders>
            <w:vAlign w:val="center"/>
            <w:hideMark/>
          </w:tcPr>
          <w:p w:rsidR="0007510C" w:rsidRPr="0007510C" w:rsidRDefault="0007510C" w:rsidP="0007510C">
            <w:pPr>
              <w:spacing w:after="0"/>
              <w:jc w:val="left"/>
              <w:rPr>
                <w:rFonts w:ascii="Arial" w:eastAsia="Times New Roman" w:hAnsi="Arial" w:cs="Arial"/>
                <w:sz w:val="36"/>
                <w:szCs w:val="36"/>
                <w:lang w:eastAsia="fr-FR"/>
              </w:rPr>
            </w:pPr>
          </w:p>
        </w:tc>
        <w:tc>
          <w:tcPr>
            <w:tcW w:w="252"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2</w:t>
            </w:r>
          </w:p>
        </w:tc>
        <w:tc>
          <w:tcPr>
            <w:tcW w:w="1406"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directes des sources mobiles à moteur thermique nécessaires aux activités du centre hospitalier</w:t>
            </w:r>
          </w:p>
        </w:tc>
        <w:tc>
          <w:tcPr>
            <w:tcW w:w="2027" w:type="pct"/>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2012 : Revente et passage en leasing diesel pour 3 véhicules</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 xml:space="preserve">2012 : Mise en place de cartes </w:t>
            </w:r>
            <w:proofErr w:type="gramStart"/>
            <w:r w:rsidRPr="0007510C">
              <w:rPr>
                <w:rFonts w:eastAsia="Calibri" w:cs="Times New Roman"/>
                <w:color w:val="000000"/>
                <w:kern w:val="24"/>
                <w:sz w:val="20"/>
                <w:szCs w:val="20"/>
                <w:lang w:eastAsia="fr-FR"/>
              </w:rPr>
              <w:t>carburants</w:t>
            </w:r>
            <w:proofErr w:type="gramEnd"/>
            <w:r w:rsidRPr="0007510C">
              <w:rPr>
                <w:rFonts w:eastAsia="Calibri" w:cs="Times New Roman"/>
                <w:color w:val="000000"/>
                <w:kern w:val="24"/>
                <w:sz w:val="20"/>
                <w:szCs w:val="20"/>
                <w:lang w:eastAsia="fr-FR"/>
              </w:rPr>
              <w:t xml:space="preserve"> par véhicules et optimisation du suivi des consommations</w:t>
            </w:r>
          </w:p>
        </w:tc>
        <w:tc>
          <w:tcPr>
            <w:tcW w:w="626"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after="0" w:line="276" w:lineRule="auto"/>
              <w:jc w:val="center"/>
              <w:rPr>
                <w:rFonts w:ascii="Arial" w:eastAsia="Times New Roman" w:hAnsi="Arial" w:cs="Arial"/>
                <w:sz w:val="36"/>
                <w:szCs w:val="36"/>
                <w:lang w:eastAsia="fr-FR"/>
              </w:rPr>
            </w:pPr>
            <w:r w:rsidRPr="0007510C">
              <w:rPr>
                <w:rFonts w:eastAsia="Times New Roman" w:cs="Times New Roman"/>
                <w:color w:val="000000"/>
                <w:kern w:val="24"/>
                <w:sz w:val="20"/>
                <w:szCs w:val="20"/>
                <w:lang w:eastAsia="fr-FR"/>
              </w:rPr>
              <w:t>-3 T</w:t>
            </w:r>
          </w:p>
        </w:tc>
      </w:tr>
      <w:tr w:rsidR="0007510C" w:rsidRPr="0007510C" w:rsidTr="0007510C">
        <w:trPr>
          <w:trHeight w:val="794"/>
        </w:trPr>
        <w:tc>
          <w:tcPr>
            <w:tcW w:w="689" w:type="pct"/>
            <w:vMerge/>
            <w:tcBorders>
              <w:top w:val="single" w:sz="8" w:space="0" w:color="000000"/>
              <w:left w:val="single" w:sz="8" w:space="0" w:color="000000"/>
              <w:bottom w:val="single" w:sz="8" w:space="0" w:color="000000"/>
              <w:right w:val="single" w:sz="8" w:space="0" w:color="000000"/>
            </w:tcBorders>
            <w:vAlign w:val="center"/>
            <w:hideMark/>
          </w:tcPr>
          <w:p w:rsidR="0007510C" w:rsidRPr="0007510C" w:rsidRDefault="0007510C" w:rsidP="0007510C">
            <w:pPr>
              <w:spacing w:after="0"/>
              <w:jc w:val="left"/>
              <w:rPr>
                <w:rFonts w:ascii="Arial" w:eastAsia="Times New Roman" w:hAnsi="Arial" w:cs="Arial"/>
                <w:sz w:val="36"/>
                <w:szCs w:val="36"/>
                <w:lang w:eastAsia="fr-FR"/>
              </w:rPr>
            </w:pPr>
          </w:p>
        </w:tc>
        <w:tc>
          <w:tcPr>
            <w:tcW w:w="252" w:type="pct"/>
            <w:tcBorders>
              <w:top w:val="single" w:sz="8" w:space="0" w:color="000000"/>
              <w:left w:val="single" w:sz="8" w:space="0" w:color="000000"/>
              <w:bottom w:val="single" w:sz="8" w:space="0" w:color="000000"/>
              <w:right w:val="single" w:sz="8" w:space="0" w:color="000000"/>
            </w:tcBorders>
            <w:shd w:val="clear" w:color="auto" w:fill="99FFCC"/>
            <w:tcMar>
              <w:top w:w="15" w:type="dxa"/>
              <w:left w:w="15" w:type="dxa"/>
              <w:bottom w:w="0" w:type="dxa"/>
              <w:right w:w="15" w:type="dxa"/>
            </w:tcMar>
            <w:vAlign w:val="center"/>
            <w:hideMark/>
          </w:tcPr>
          <w:p w:rsidR="0007510C" w:rsidRPr="0007510C" w:rsidRDefault="0007510C" w:rsidP="0007510C">
            <w:pPr>
              <w:spacing w:line="276" w:lineRule="auto"/>
              <w:jc w:val="center"/>
              <w:textAlignment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4</w:t>
            </w:r>
          </w:p>
        </w:tc>
        <w:tc>
          <w:tcPr>
            <w:tcW w:w="1406" w:type="pct"/>
            <w:tcBorders>
              <w:top w:val="single" w:sz="8" w:space="0" w:color="000000"/>
              <w:left w:val="single" w:sz="8" w:space="0" w:color="000000"/>
              <w:bottom w:val="single" w:sz="8" w:space="0" w:color="000000"/>
              <w:right w:val="single" w:sz="8" w:space="0" w:color="000000"/>
            </w:tcBorders>
            <w:shd w:val="clear" w:color="auto" w:fill="99FFCC"/>
            <w:tcMar>
              <w:top w:w="15" w:type="dxa"/>
              <w:left w:w="15" w:type="dxa"/>
              <w:bottom w:w="0" w:type="dxa"/>
              <w:right w:w="15" w:type="dxa"/>
            </w:tcMar>
            <w:vAlign w:val="center"/>
            <w:hideMark/>
          </w:tcPr>
          <w:p w:rsidR="0007510C" w:rsidRPr="0007510C" w:rsidRDefault="0007510C" w:rsidP="0007510C">
            <w:pPr>
              <w:spacing w:line="276" w:lineRule="auto"/>
              <w:jc w:val="center"/>
              <w:textAlignment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directes fugitives</w:t>
            </w:r>
          </w:p>
        </w:tc>
        <w:tc>
          <w:tcPr>
            <w:tcW w:w="2027" w:type="pct"/>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2014 : Cascader les groupes froids et lisser les charges</w:t>
            </w:r>
          </w:p>
        </w:tc>
        <w:tc>
          <w:tcPr>
            <w:tcW w:w="626" w:type="pct"/>
            <w:tcBorders>
              <w:top w:val="single" w:sz="8" w:space="0" w:color="000000"/>
              <w:left w:val="single" w:sz="8" w:space="0" w:color="000000"/>
              <w:bottom w:val="single" w:sz="8" w:space="0" w:color="000000"/>
              <w:right w:val="single" w:sz="8" w:space="0" w:color="000000"/>
            </w:tcBorders>
            <w:shd w:val="clear" w:color="auto" w:fill="99FFCC"/>
            <w:tcMar>
              <w:top w:w="49" w:type="dxa"/>
              <w:left w:w="97" w:type="dxa"/>
              <w:bottom w:w="49" w:type="dxa"/>
              <w:right w:w="97" w:type="dxa"/>
            </w:tcMar>
            <w:vAlign w:val="center"/>
            <w:hideMark/>
          </w:tcPr>
          <w:p w:rsidR="0007510C" w:rsidRPr="0007510C" w:rsidRDefault="0007510C" w:rsidP="0007510C">
            <w:pPr>
              <w:spacing w:after="0" w:line="276" w:lineRule="auto"/>
              <w:jc w:val="center"/>
              <w:rPr>
                <w:rFonts w:ascii="Arial" w:eastAsia="Times New Roman" w:hAnsi="Arial" w:cs="Arial"/>
                <w:sz w:val="36"/>
                <w:szCs w:val="36"/>
                <w:lang w:eastAsia="fr-FR"/>
              </w:rPr>
            </w:pPr>
            <w:r w:rsidRPr="0007510C">
              <w:rPr>
                <w:rFonts w:eastAsia="Times New Roman" w:cs="Times New Roman"/>
                <w:color w:val="000000"/>
                <w:kern w:val="24"/>
                <w:sz w:val="20"/>
                <w:szCs w:val="20"/>
                <w:lang w:eastAsia="fr-FR"/>
              </w:rPr>
              <w:t>-15 T</w:t>
            </w:r>
          </w:p>
        </w:tc>
      </w:tr>
      <w:tr w:rsidR="0007510C" w:rsidRPr="0007510C" w:rsidTr="0007510C">
        <w:trPr>
          <w:trHeight w:val="1361"/>
        </w:trPr>
        <w:tc>
          <w:tcPr>
            <w:tcW w:w="689" w:type="pct"/>
            <w:tcBorders>
              <w:top w:val="single" w:sz="8" w:space="0" w:color="000000"/>
              <w:left w:val="single" w:sz="8" w:space="0" w:color="000000"/>
              <w:bottom w:val="single" w:sz="8" w:space="0" w:color="000000"/>
              <w:right w:val="single" w:sz="8" w:space="0" w:color="000000"/>
            </w:tcBorders>
            <w:shd w:val="clear" w:color="auto" w:fill="FFFF99"/>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indirectes associées à l’énergie</w:t>
            </w:r>
          </w:p>
        </w:tc>
        <w:tc>
          <w:tcPr>
            <w:tcW w:w="252" w:type="pct"/>
            <w:tcBorders>
              <w:top w:val="single" w:sz="8" w:space="0" w:color="000000"/>
              <w:left w:val="single" w:sz="8" w:space="0" w:color="000000"/>
              <w:bottom w:val="single" w:sz="8" w:space="0" w:color="000000"/>
              <w:right w:val="single" w:sz="8" w:space="0" w:color="000000"/>
            </w:tcBorders>
            <w:shd w:val="clear" w:color="auto" w:fill="FFFF99"/>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6</w:t>
            </w:r>
          </w:p>
        </w:tc>
        <w:tc>
          <w:tcPr>
            <w:tcW w:w="1406" w:type="pct"/>
            <w:tcBorders>
              <w:top w:val="single" w:sz="8" w:space="0" w:color="000000"/>
              <w:left w:val="single" w:sz="8" w:space="0" w:color="000000"/>
              <w:bottom w:val="single" w:sz="8" w:space="0" w:color="000000"/>
              <w:right w:val="single" w:sz="8" w:space="0" w:color="000000"/>
            </w:tcBorders>
            <w:shd w:val="clear" w:color="auto" w:fill="FFFF99"/>
            <w:tcMar>
              <w:top w:w="49" w:type="dxa"/>
              <w:left w:w="97" w:type="dxa"/>
              <w:bottom w:w="49" w:type="dxa"/>
              <w:right w:w="97"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Calibri" w:cs="Times New Roman"/>
                <w:color w:val="000000"/>
                <w:kern w:val="24"/>
                <w:sz w:val="20"/>
                <w:szCs w:val="20"/>
                <w:lang w:eastAsia="fr-FR"/>
              </w:rPr>
              <w:t>Emissions indirectes liées à la consommation d’électricité</w:t>
            </w:r>
          </w:p>
        </w:tc>
        <w:tc>
          <w:tcPr>
            <w:tcW w:w="2027" w:type="pct"/>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Times New Roman" w:cs="Arial"/>
                <w:color w:val="000000"/>
                <w:kern w:val="24"/>
                <w:sz w:val="20"/>
                <w:szCs w:val="20"/>
                <w:lang w:eastAsia="fr-FR"/>
              </w:rPr>
              <w:t>2012 : rénovation et modification de l’éclairage de la MDR Saint André</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Times New Roman" w:cs="Arial"/>
                <w:color w:val="000000"/>
                <w:kern w:val="24"/>
                <w:sz w:val="20"/>
                <w:szCs w:val="20"/>
                <w:lang w:eastAsia="fr-FR"/>
              </w:rPr>
              <w:t>2013 : passage à l’électrique pour la cuisine (cuisson)</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Times New Roman" w:cs="Arial"/>
                <w:color w:val="000000"/>
                <w:kern w:val="24"/>
                <w:sz w:val="20"/>
                <w:szCs w:val="20"/>
                <w:lang w:eastAsia="fr-FR"/>
              </w:rPr>
              <w:t>2014 : Rechercher l’énergie réactive et la neutraliser</w:t>
            </w:r>
          </w:p>
          <w:p w:rsidR="0007510C" w:rsidRPr="0007510C" w:rsidRDefault="0007510C" w:rsidP="0007510C">
            <w:pPr>
              <w:spacing w:line="276" w:lineRule="auto"/>
              <w:jc w:val="center"/>
              <w:rPr>
                <w:rFonts w:ascii="Arial" w:eastAsia="Times New Roman" w:hAnsi="Arial" w:cs="Arial"/>
                <w:sz w:val="36"/>
                <w:szCs w:val="36"/>
                <w:lang w:eastAsia="fr-FR"/>
              </w:rPr>
            </w:pPr>
            <w:r w:rsidRPr="0007510C">
              <w:rPr>
                <w:rFonts w:eastAsia="Times New Roman" w:cs="Arial"/>
                <w:color w:val="000000"/>
                <w:kern w:val="24"/>
                <w:sz w:val="20"/>
                <w:szCs w:val="20"/>
                <w:lang w:eastAsia="fr-FR"/>
              </w:rPr>
              <w:t>2014 : optimisation de la consommation des blocs la nuit</w:t>
            </w:r>
          </w:p>
        </w:tc>
        <w:tc>
          <w:tcPr>
            <w:tcW w:w="626" w:type="pct"/>
            <w:tcBorders>
              <w:top w:val="single" w:sz="8" w:space="0" w:color="000000"/>
              <w:left w:val="single" w:sz="8" w:space="0" w:color="000000"/>
              <w:bottom w:val="single" w:sz="8" w:space="0" w:color="000000"/>
              <w:right w:val="single" w:sz="8" w:space="0" w:color="000000"/>
            </w:tcBorders>
            <w:shd w:val="clear" w:color="auto" w:fill="FFFF99"/>
            <w:tcMar>
              <w:top w:w="49" w:type="dxa"/>
              <w:left w:w="97" w:type="dxa"/>
              <w:bottom w:w="49" w:type="dxa"/>
              <w:right w:w="97" w:type="dxa"/>
            </w:tcMar>
            <w:hideMark/>
          </w:tcPr>
          <w:p w:rsidR="0007510C" w:rsidRPr="0007510C" w:rsidRDefault="0007510C" w:rsidP="0007510C">
            <w:pPr>
              <w:pStyle w:val="Sansinterligne"/>
              <w:jc w:val="center"/>
              <w:rPr>
                <w:rFonts w:ascii="Arial" w:eastAsia="Times New Roman" w:hAnsi="Arial" w:cs="Arial"/>
                <w:sz w:val="28"/>
                <w:szCs w:val="36"/>
                <w:lang w:eastAsia="fr-FR"/>
              </w:rPr>
            </w:pPr>
            <w:r w:rsidRPr="0007510C">
              <w:rPr>
                <w:sz w:val="20"/>
                <w:lang w:eastAsia="fr-FR"/>
              </w:rPr>
              <w:t>-1 T</w:t>
            </w:r>
          </w:p>
          <w:p w:rsidR="0007510C" w:rsidRPr="0007510C" w:rsidRDefault="0007510C" w:rsidP="0007510C">
            <w:pPr>
              <w:pStyle w:val="Sansinterligne"/>
              <w:jc w:val="center"/>
              <w:rPr>
                <w:sz w:val="20"/>
                <w:lang w:eastAsia="fr-FR"/>
              </w:rPr>
            </w:pPr>
          </w:p>
          <w:p w:rsidR="0007510C" w:rsidRPr="0007510C" w:rsidRDefault="0007510C" w:rsidP="0007510C">
            <w:pPr>
              <w:pStyle w:val="Sansinterligne"/>
              <w:jc w:val="center"/>
              <w:rPr>
                <w:sz w:val="20"/>
                <w:lang w:eastAsia="fr-FR"/>
              </w:rPr>
            </w:pPr>
          </w:p>
          <w:p w:rsidR="0007510C" w:rsidRPr="0007510C" w:rsidRDefault="0007510C" w:rsidP="0007510C">
            <w:pPr>
              <w:pStyle w:val="Sansinterligne"/>
              <w:jc w:val="center"/>
              <w:rPr>
                <w:rFonts w:ascii="Arial" w:eastAsia="Times New Roman" w:hAnsi="Arial" w:cs="Arial"/>
                <w:sz w:val="28"/>
                <w:szCs w:val="36"/>
                <w:lang w:eastAsia="fr-FR"/>
              </w:rPr>
            </w:pPr>
            <w:r w:rsidRPr="0007510C">
              <w:rPr>
                <w:sz w:val="20"/>
                <w:lang w:eastAsia="fr-FR"/>
              </w:rPr>
              <w:t>+6T</w:t>
            </w:r>
          </w:p>
          <w:p w:rsidR="0007510C" w:rsidRPr="0007510C" w:rsidRDefault="0007510C" w:rsidP="0007510C">
            <w:pPr>
              <w:pStyle w:val="Sansinterligne"/>
              <w:jc w:val="center"/>
              <w:rPr>
                <w:sz w:val="20"/>
                <w:lang w:eastAsia="fr-FR"/>
              </w:rPr>
            </w:pPr>
          </w:p>
          <w:p w:rsidR="0007510C" w:rsidRPr="0007510C" w:rsidRDefault="0007510C" w:rsidP="0007510C">
            <w:pPr>
              <w:pStyle w:val="Sansinterligne"/>
              <w:jc w:val="center"/>
              <w:rPr>
                <w:sz w:val="20"/>
                <w:lang w:eastAsia="fr-FR"/>
              </w:rPr>
            </w:pPr>
          </w:p>
          <w:p w:rsidR="0007510C" w:rsidRPr="0007510C" w:rsidRDefault="0007510C" w:rsidP="0007510C">
            <w:pPr>
              <w:pStyle w:val="Sansinterligne"/>
              <w:jc w:val="center"/>
              <w:rPr>
                <w:rFonts w:ascii="Arial" w:eastAsia="Times New Roman" w:hAnsi="Arial" w:cs="Arial"/>
                <w:sz w:val="28"/>
                <w:szCs w:val="36"/>
                <w:lang w:eastAsia="fr-FR"/>
              </w:rPr>
            </w:pPr>
            <w:r w:rsidRPr="0007510C">
              <w:rPr>
                <w:sz w:val="20"/>
                <w:lang w:eastAsia="fr-FR"/>
              </w:rPr>
              <w:t>-2 T</w:t>
            </w:r>
          </w:p>
          <w:p w:rsidR="0007510C" w:rsidRPr="0007510C" w:rsidRDefault="0007510C" w:rsidP="0007510C">
            <w:pPr>
              <w:pStyle w:val="Sansinterligne"/>
              <w:jc w:val="center"/>
              <w:rPr>
                <w:sz w:val="20"/>
                <w:lang w:eastAsia="fr-FR"/>
              </w:rPr>
            </w:pPr>
          </w:p>
          <w:p w:rsidR="0007510C" w:rsidRDefault="0007510C" w:rsidP="0007510C">
            <w:pPr>
              <w:pStyle w:val="Sansinterligne"/>
              <w:jc w:val="center"/>
              <w:rPr>
                <w:sz w:val="20"/>
                <w:lang w:eastAsia="fr-FR"/>
              </w:rPr>
            </w:pPr>
          </w:p>
          <w:p w:rsidR="0007510C" w:rsidRPr="0007510C" w:rsidRDefault="0007510C" w:rsidP="0007510C">
            <w:pPr>
              <w:pStyle w:val="Sansinterligne"/>
              <w:jc w:val="center"/>
              <w:rPr>
                <w:rFonts w:ascii="Arial" w:eastAsia="Times New Roman" w:hAnsi="Arial" w:cs="Arial"/>
                <w:sz w:val="36"/>
                <w:szCs w:val="36"/>
                <w:lang w:eastAsia="fr-FR"/>
              </w:rPr>
            </w:pPr>
            <w:r w:rsidRPr="0007510C">
              <w:rPr>
                <w:sz w:val="20"/>
                <w:lang w:eastAsia="fr-FR"/>
              </w:rPr>
              <w:t>-24T</w:t>
            </w:r>
          </w:p>
        </w:tc>
      </w:tr>
    </w:tbl>
    <w:p w:rsidR="00103ACE" w:rsidRPr="00067598" w:rsidRDefault="00103ACE" w:rsidP="00CC54E0">
      <w:pPr>
        <w:pStyle w:val="Titre1"/>
        <w:ind w:left="765"/>
        <w:rPr>
          <w:caps/>
        </w:rPr>
      </w:pPr>
      <w:r w:rsidRPr="00067598">
        <w:rPr>
          <w:caps/>
        </w:rPr>
        <w:tab/>
      </w:r>
      <w:r w:rsidRPr="00067598">
        <w:rPr>
          <w:caps/>
        </w:rPr>
        <w:tab/>
      </w:r>
    </w:p>
    <w:p w:rsidR="00103ACE" w:rsidRDefault="00103ACE"/>
    <w:p w:rsidR="00103ACE" w:rsidRDefault="00103ACE"/>
    <w:p w:rsidR="00103ACE" w:rsidRDefault="00103ACE"/>
    <w:p w:rsidR="00103ACE" w:rsidRDefault="00103ACE"/>
    <w:p w:rsidR="00196BC0" w:rsidRDefault="00EB3531">
      <w:r>
        <w:rPr>
          <w:noProof/>
          <w:lang w:eastAsia="fr-FR"/>
        </w:rPr>
        <w:pict>
          <v:rect id="_x0000_s1059" style="position:absolute;left:0;text-align:left;margin-left:-41.3pt;margin-top:430.05pt;width:220.25pt;height:21.8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" filled="f" stroked="f">
            <v:textbox style="mso-fit-shape-to-text:t">
              <w:txbxContent>
                <w:p w:rsidR="00F62B5A" w:rsidRDefault="00F62B5A" w:rsidP="00103ACE">
                  <w:pPr>
                    <w:pStyle w:val="NormalWeb"/>
                    <w:spacing w:before="0" w:beforeAutospacing="0" w:after="0" w:afterAutospacing="0"/>
                  </w:pPr>
                </w:p>
              </w:txbxContent>
            </v:textbox>
          </v:rect>
        </w:pict>
      </w:r>
    </w:p>
    <w:sectPr w:rsidR="00196BC0" w:rsidSect="00A97792">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31" w:rsidRDefault="00EB3531" w:rsidP="00103ACE">
      <w:pPr>
        <w:spacing w:after="0"/>
      </w:pPr>
      <w:r>
        <w:separator/>
      </w:r>
    </w:p>
  </w:endnote>
  <w:endnote w:type="continuationSeparator" w:id="0">
    <w:p w:rsidR="00EB3531" w:rsidRDefault="00EB3531" w:rsidP="00103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A" w:rsidRPr="00976289" w:rsidRDefault="00F62B5A" w:rsidP="00103ACE">
    <w:pPr>
      <w:pStyle w:val="Pieddepage"/>
      <w:pBdr>
        <w:top w:val="thinThickSmallGap" w:sz="24" w:space="1" w:color="1F497D" w:themeColor="text2"/>
      </w:pBdr>
      <w:rPr>
        <w:rFonts w:eastAsiaTheme="majorEastAsia" w:cstheme="majorBidi"/>
      </w:rPr>
    </w:pPr>
    <w:r w:rsidRPr="00103ACE">
      <w:rPr>
        <w:noProof/>
        <w:lang w:eastAsia="fr-FR"/>
      </w:rPr>
      <w:drawing>
        <wp:anchor distT="0" distB="0" distL="114300" distR="114300" simplePos="0" relativeHeight="251659264" behindDoc="0" locked="0" layoutInCell="1" allowOverlap="1">
          <wp:simplePos x="0" y="0"/>
          <wp:positionH relativeFrom="column">
            <wp:posOffset>-28575</wp:posOffset>
          </wp:positionH>
          <wp:positionV relativeFrom="paragraph">
            <wp:posOffset>70485</wp:posOffset>
          </wp:positionV>
          <wp:extent cx="1964690" cy="337185"/>
          <wp:effectExtent l="0" t="0" r="0" b="5715"/>
          <wp:wrapNone/>
          <wp:docPr id="1" name="Picture 4" descr="C:\Users\Alain\Pictures\commenterre-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Alain\Pictures\commenterre-o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690" cy="337185"/>
                  </a:xfrm>
                  <a:prstGeom prst="rect">
                    <a:avLst/>
                  </a:prstGeom>
                  <a:noFill/>
                  <a:extLst/>
                </pic:spPr>
              </pic:pic>
            </a:graphicData>
          </a:graphic>
        </wp:anchor>
      </w:drawing>
    </w:r>
    <w:sdt>
      <w:sdtPr>
        <w:rPr>
          <w:rFonts w:asciiTheme="majorHAnsi" w:eastAsiaTheme="majorEastAsia" w:hAnsiTheme="majorHAnsi" w:cstheme="majorBidi"/>
        </w:rPr>
        <w:id w:val="76027555"/>
        <w:temporary/>
        <w:showingPlcHdr/>
      </w:sdtPr>
      <w:sdtEndPr/>
      <w:sdtContent>
        <w:r>
          <w:rPr>
            <w:rFonts w:asciiTheme="majorHAnsi" w:eastAsiaTheme="majorEastAsia" w:hAnsiTheme="majorHAnsi" w:cstheme="majorBidi"/>
          </w:rPr>
          <w:t>[Type text]</w:t>
        </w:r>
      </w:sdtContent>
    </w:sdt>
    <w:r w:rsidRPr="00976289">
      <w:rPr>
        <w:rFonts w:eastAsiaTheme="majorEastAsia" w:cstheme="majorBidi"/>
      </w:rPr>
      <w:ptab w:relativeTo="margin" w:alignment="right" w:leader="none"/>
    </w:r>
    <w:r w:rsidRPr="00976289">
      <w:rPr>
        <w:rFonts w:eastAsiaTheme="majorEastAsia" w:cstheme="majorBidi"/>
      </w:rPr>
      <w:t xml:space="preserve">Page </w:t>
    </w:r>
    <w:r w:rsidR="00F803BF" w:rsidRPr="00976289">
      <w:rPr>
        <w:rFonts w:eastAsiaTheme="minorEastAsia"/>
      </w:rPr>
      <w:fldChar w:fldCharType="begin"/>
    </w:r>
    <w:r w:rsidRPr="00976289">
      <w:instrText xml:space="preserve"> PAGE   \* MERGEFORMAT </w:instrText>
    </w:r>
    <w:r w:rsidR="00F803BF" w:rsidRPr="00976289">
      <w:rPr>
        <w:rFonts w:eastAsiaTheme="minorEastAsia"/>
      </w:rPr>
      <w:fldChar w:fldCharType="separate"/>
    </w:r>
    <w:r w:rsidR="000B3187" w:rsidRPr="000B3187">
      <w:rPr>
        <w:rFonts w:eastAsiaTheme="majorEastAsia" w:cstheme="majorBidi"/>
        <w:noProof/>
      </w:rPr>
      <w:t>1</w:t>
    </w:r>
    <w:r w:rsidR="00F803BF" w:rsidRPr="00976289">
      <w:rPr>
        <w:rFonts w:eastAsiaTheme="majorEastAsia" w:cstheme="majorBidi"/>
        <w:noProof/>
      </w:rPr>
      <w:fldChar w:fldCharType="end"/>
    </w:r>
  </w:p>
  <w:p w:rsidR="00F62B5A" w:rsidRDefault="00F62B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31" w:rsidRDefault="00EB3531" w:rsidP="00103ACE">
      <w:pPr>
        <w:spacing w:after="0"/>
      </w:pPr>
      <w:r>
        <w:separator/>
      </w:r>
    </w:p>
  </w:footnote>
  <w:footnote w:type="continuationSeparator" w:id="0">
    <w:p w:rsidR="00EB3531" w:rsidRDefault="00EB3531" w:rsidP="00103A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32A2"/>
    <w:multiLevelType w:val="hybridMultilevel"/>
    <w:tmpl w:val="DC02F2E8"/>
    <w:lvl w:ilvl="0" w:tplc="B046019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503FC4"/>
    <w:multiLevelType w:val="hybridMultilevel"/>
    <w:tmpl w:val="DC02F2E8"/>
    <w:lvl w:ilvl="0" w:tplc="B046019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3ACE"/>
    <w:rsid w:val="0003430F"/>
    <w:rsid w:val="000473E5"/>
    <w:rsid w:val="00067598"/>
    <w:rsid w:val="00072DFC"/>
    <w:rsid w:val="0007510C"/>
    <w:rsid w:val="00075AFD"/>
    <w:rsid w:val="000B3187"/>
    <w:rsid w:val="000D6876"/>
    <w:rsid w:val="00103ACE"/>
    <w:rsid w:val="00123089"/>
    <w:rsid w:val="00182F65"/>
    <w:rsid w:val="0018340A"/>
    <w:rsid w:val="001966C6"/>
    <w:rsid w:val="00196BC0"/>
    <w:rsid w:val="0020149A"/>
    <w:rsid w:val="00206E9F"/>
    <w:rsid w:val="00251315"/>
    <w:rsid w:val="002531C0"/>
    <w:rsid w:val="00255E76"/>
    <w:rsid w:val="002D2B50"/>
    <w:rsid w:val="002F329F"/>
    <w:rsid w:val="00365837"/>
    <w:rsid w:val="003D7A3B"/>
    <w:rsid w:val="003E3276"/>
    <w:rsid w:val="0046453B"/>
    <w:rsid w:val="00464DDC"/>
    <w:rsid w:val="00475552"/>
    <w:rsid w:val="004C1E49"/>
    <w:rsid w:val="00500181"/>
    <w:rsid w:val="005023E2"/>
    <w:rsid w:val="00506D1A"/>
    <w:rsid w:val="005A55FC"/>
    <w:rsid w:val="005A693B"/>
    <w:rsid w:val="00611C85"/>
    <w:rsid w:val="00631E8A"/>
    <w:rsid w:val="006349F2"/>
    <w:rsid w:val="00674C5F"/>
    <w:rsid w:val="00685E18"/>
    <w:rsid w:val="006B311E"/>
    <w:rsid w:val="00716E26"/>
    <w:rsid w:val="00727F3B"/>
    <w:rsid w:val="0074345B"/>
    <w:rsid w:val="00791CB1"/>
    <w:rsid w:val="007A78F2"/>
    <w:rsid w:val="007B3B35"/>
    <w:rsid w:val="007C6509"/>
    <w:rsid w:val="00802A31"/>
    <w:rsid w:val="0081162C"/>
    <w:rsid w:val="008271F6"/>
    <w:rsid w:val="008779FB"/>
    <w:rsid w:val="00891C99"/>
    <w:rsid w:val="008F651F"/>
    <w:rsid w:val="00927E34"/>
    <w:rsid w:val="00953BA4"/>
    <w:rsid w:val="009614F2"/>
    <w:rsid w:val="00971D9F"/>
    <w:rsid w:val="00976289"/>
    <w:rsid w:val="00980AAF"/>
    <w:rsid w:val="00994A6F"/>
    <w:rsid w:val="009952BE"/>
    <w:rsid w:val="009A6B80"/>
    <w:rsid w:val="009B63E9"/>
    <w:rsid w:val="009D1AD4"/>
    <w:rsid w:val="009E2CBB"/>
    <w:rsid w:val="009E3BF1"/>
    <w:rsid w:val="009F3621"/>
    <w:rsid w:val="00A462E3"/>
    <w:rsid w:val="00A52504"/>
    <w:rsid w:val="00A60E04"/>
    <w:rsid w:val="00A97792"/>
    <w:rsid w:val="00AB213F"/>
    <w:rsid w:val="00B5736F"/>
    <w:rsid w:val="00B65897"/>
    <w:rsid w:val="00B67C36"/>
    <w:rsid w:val="00B94AE8"/>
    <w:rsid w:val="00BB5896"/>
    <w:rsid w:val="00BB7119"/>
    <w:rsid w:val="00BD4AF5"/>
    <w:rsid w:val="00C00ED5"/>
    <w:rsid w:val="00C43D07"/>
    <w:rsid w:val="00C57A90"/>
    <w:rsid w:val="00C749D4"/>
    <w:rsid w:val="00CA2182"/>
    <w:rsid w:val="00CC54E0"/>
    <w:rsid w:val="00CD2A12"/>
    <w:rsid w:val="00CE5930"/>
    <w:rsid w:val="00D3689A"/>
    <w:rsid w:val="00D55CAD"/>
    <w:rsid w:val="00E170DA"/>
    <w:rsid w:val="00E22322"/>
    <w:rsid w:val="00E479D4"/>
    <w:rsid w:val="00E55265"/>
    <w:rsid w:val="00E854CA"/>
    <w:rsid w:val="00EA5F10"/>
    <w:rsid w:val="00EB2E7D"/>
    <w:rsid w:val="00EB3531"/>
    <w:rsid w:val="00EC43A3"/>
    <w:rsid w:val="00EC6567"/>
    <w:rsid w:val="00F32FAE"/>
    <w:rsid w:val="00F37025"/>
    <w:rsid w:val="00F44B82"/>
    <w:rsid w:val="00F5040D"/>
    <w:rsid w:val="00F62B5A"/>
    <w:rsid w:val="00F803BF"/>
    <w:rsid w:val="00FC39DD"/>
    <w:rsid w:val="00FE3CC8"/>
    <w:rsid w:val="00FE4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1A"/>
    <w:pPr>
      <w:spacing w:line="240" w:lineRule="auto"/>
      <w:jc w:val="both"/>
    </w:pPr>
    <w:rPr>
      <w:rFonts w:ascii="Century Gothic" w:hAnsi="Century Gothic"/>
      <w:sz w:val="24"/>
    </w:rPr>
  </w:style>
  <w:style w:type="paragraph" w:styleId="Titre1">
    <w:name w:val="heading 1"/>
    <w:basedOn w:val="Normal"/>
    <w:next w:val="Normal"/>
    <w:link w:val="Titre1Car"/>
    <w:uiPriority w:val="9"/>
    <w:qFormat/>
    <w:rsid w:val="000473E5"/>
    <w:pPr>
      <w:keepNext/>
      <w:keepLines/>
      <w:spacing w:after="0"/>
      <w:outlineLvl w:val="0"/>
    </w:pPr>
    <w:rPr>
      <w:rFonts w:eastAsiaTheme="majorEastAsia" w:cstheme="majorBidi"/>
      <w:b/>
      <w:bCs/>
      <w:color w:val="365F91" w:themeColor="accent1" w:themeShade="BF"/>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3ACE"/>
    <w:pPr>
      <w:spacing w:before="100" w:beforeAutospacing="1" w:after="100" w:afterAutospacing="1"/>
    </w:pPr>
    <w:rPr>
      <w:rFonts w:ascii="Times New Roman" w:eastAsiaTheme="minorEastAsia" w:hAnsi="Times New Roman" w:cs="Times New Roman"/>
      <w:szCs w:val="24"/>
      <w:lang w:eastAsia="fr-FR"/>
    </w:rPr>
  </w:style>
  <w:style w:type="paragraph" w:styleId="En-tte">
    <w:name w:val="header"/>
    <w:basedOn w:val="Normal"/>
    <w:link w:val="En-tteCar"/>
    <w:uiPriority w:val="99"/>
    <w:unhideWhenUsed/>
    <w:rsid w:val="00103ACE"/>
    <w:pPr>
      <w:tabs>
        <w:tab w:val="center" w:pos="4536"/>
        <w:tab w:val="right" w:pos="9072"/>
      </w:tabs>
      <w:spacing w:after="0"/>
    </w:pPr>
  </w:style>
  <w:style w:type="character" w:customStyle="1" w:styleId="En-tteCar">
    <w:name w:val="En-tête Car"/>
    <w:basedOn w:val="Policepardfaut"/>
    <w:link w:val="En-tte"/>
    <w:uiPriority w:val="99"/>
    <w:rsid w:val="00103ACE"/>
  </w:style>
  <w:style w:type="paragraph" w:styleId="Pieddepage">
    <w:name w:val="footer"/>
    <w:basedOn w:val="Normal"/>
    <w:link w:val="PieddepageCar"/>
    <w:uiPriority w:val="99"/>
    <w:unhideWhenUsed/>
    <w:rsid w:val="00103ACE"/>
    <w:pPr>
      <w:tabs>
        <w:tab w:val="center" w:pos="4536"/>
        <w:tab w:val="right" w:pos="9072"/>
      </w:tabs>
      <w:spacing w:after="0"/>
    </w:pPr>
  </w:style>
  <w:style w:type="character" w:customStyle="1" w:styleId="PieddepageCar">
    <w:name w:val="Pied de page Car"/>
    <w:basedOn w:val="Policepardfaut"/>
    <w:link w:val="Pieddepage"/>
    <w:uiPriority w:val="99"/>
    <w:rsid w:val="00103ACE"/>
  </w:style>
  <w:style w:type="paragraph" w:styleId="Textedebulles">
    <w:name w:val="Balloon Text"/>
    <w:basedOn w:val="Normal"/>
    <w:link w:val="TextedebullesCar"/>
    <w:uiPriority w:val="99"/>
    <w:semiHidden/>
    <w:unhideWhenUsed/>
    <w:rsid w:val="00103A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ACE"/>
    <w:rPr>
      <w:rFonts w:ascii="Tahoma" w:hAnsi="Tahoma" w:cs="Tahoma"/>
      <w:sz w:val="16"/>
      <w:szCs w:val="16"/>
    </w:rPr>
  </w:style>
  <w:style w:type="character" w:customStyle="1" w:styleId="Titre1Car">
    <w:name w:val="Titre 1 Car"/>
    <w:basedOn w:val="Policepardfaut"/>
    <w:link w:val="Titre1"/>
    <w:uiPriority w:val="9"/>
    <w:rsid w:val="000473E5"/>
    <w:rPr>
      <w:rFonts w:ascii="Century Gothic" w:eastAsiaTheme="majorEastAsia" w:hAnsi="Century Gothic" w:cstheme="majorBidi"/>
      <w:b/>
      <w:bCs/>
      <w:color w:val="365F91" w:themeColor="accent1" w:themeShade="BF"/>
      <w:sz w:val="24"/>
      <w:szCs w:val="28"/>
    </w:rPr>
  </w:style>
  <w:style w:type="paragraph" w:styleId="En-ttedetabledesmatires">
    <w:name w:val="TOC Heading"/>
    <w:basedOn w:val="Titre1"/>
    <w:next w:val="Normal"/>
    <w:uiPriority w:val="39"/>
    <w:semiHidden/>
    <w:unhideWhenUsed/>
    <w:qFormat/>
    <w:rsid w:val="00103ACE"/>
    <w:pPr>
      <w:outlineLvl w:val="9"/>
    </w:pPr>
    <w:rPr>
      <w:lang w:val="en-US" w:eastAsia="ja-JP"/>
    </w:rPr>
  </w:style>
  <w:style w:type="paragraph" w:styleId="TM1">
    <w:name w:val="toc 1"/>
    <w:basedOn w:val="Normal"/>
    <w:next w:val="Normal"/>
    <w:autoRedefine/>
    <w:uiPriority w:val="39"/>
    <w:unhideWhenUsed/>
    <w:rsid w:val="00103ACE"/>
    <w:pPr>
      <w:spacing w:after="100"/>
    </w:pPr>
  </w:style>
  <w:style w:type="character" w:styleId="Lienhypertexte">
    <w:name w:val="Hyperlink"/>
    <w:basedOn w:val="Policepardfaut"/>
    <w:uiPriority w:val="99"/>
    <w:unhideWhenUsed/>
    <w:rsid w:val="00103ACE"/>
    <w:rPr>
      <w:color w:val="0000FF" w:themeColor="hyperlink"/>
      <w:u w:val="single"/>
    </w:rPr>
  </w:style>
  <w:style w:type="paragraph" w:styleId="Paragraphedeliste">
    <w:name w:val="List Paragraph"/>
    <w:basedOn w:val="Normal"/>
    <w:uiPriority w:val="34"/>
    <w:qFormat/>
    <w:rsid w:val="000473E5"/>
    <w:pPr>
      <w:ind w:left="720"/>
      <w:contextualSpacing/>
    </w:pPr>
  </w:style>
  <w:style w:type="paragraph" w:styleId="Sansinterligne">
    <w:name w:val="No Spacing"/>
    <w:uiPriority w:val="1"/>
    <w:qFormat/>
    <w:rsid w:val="00A462E3"/>
    <w:pPr>
      <w:spacing w:after="0" w:line="240" w:lineRule="auto"/>
      <w:jc w:val="both"/>
    </w:pPr>
    <w:rPr>
      <w:rFonts w:ascii="Century Gothic" w:hAnsi="Century Gothic"/>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1A"/>
    <w:pPr>
      <w:spacing w:line="240" w:lineRule="auto"/>
      <w:jc w:val="both"/>
    </w:pPr>
    <w:rPr>
      <w:rFonts w:ascii="Century Gothic" w:hAnsi="Century Gothic"/>
      <w:sz w:val="24"/>
    </w:rPr>
  </w:style>
  <w:style w:type="paragraph" w:styleId="Titre1">
    <w:name w:val="heading 1"/>
    <w:basedOn w:val="Normal"/>
    <w:next w:val="Normal"/>
    <w:link w:val="Titre1Car"/>
    <w:uiPriority w:val="9"/>
    <w:qFormat/>
    <w:rsid w:val="000473E5"/>
    <w:pPr>
      <w:keepNext/>
      <w:keepLines/>
      <w:spacing w:after="0"/>
      <w:outlineLvl w:val="0"/>
    </w:pPr>
    <w:rPr>
      <w:rFonts w:eastAsiaTheme="majorEastAsia" w:cstheme="majorBidi"/>
      <w:b/>
      <w:bCs/>
      <w:color w:val="365F91" w:themeColor="accent1" w:themeShade="BF"/>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3ACE"/>
    <w:pPr>
      <w:spacing w:before="100" w:beforeAutospacing="1" w:after="100" w:afterAutospacing="1"/>
    </w:pPr>
    <w:rPr>
      <w:rFonts w:ascii="Times New Roman" w:eastAsiaTheme="minorEastAsia" w:hAnsi="Times New Roman" w:cs="Times New Roman"/>
      <w:szCs w:val="24"/>
      <w:lang w:eastAsia="fr-FR"/>
    </w:rPr>
  </w:style>
  <w:style w:type="paragraph" w:styleId="En-tte">
    <w:name w:val="header"/>
    <w:basedOn w:val="Normal"/>
    <w:link w:val="En-tteCar"/>
    <w:uiPriority w:val="99"/>
    <w:unhideWhenUsed/>
    <w:rsid w:val="00103ACE"/>
    <w:pPr>
      <w:tabs>
        <w:tab w:val="center" w:pos="4536"/>
        <w:tab w:val="right" w:pos="9072"/>
      </w:tabs>
      <w:spacing w:after="0"/>
    </w:pPr>
  </w:style>
  <w:style w:type="character" w:customStyle="1" w:styleId="En-tteCar">
    <w:name w:val="En-tête Car"/>
    <w:basedOn w:val="Policepardfaut"/>
    <w:link w:val="En-tte"/>
    <w:uiPriority w:val="99"/>
    <w:rsid w:val="00103ACE"/>
  </w:style>
  <w:style w:type="paragraph" w:styleId="Pieddepage">
    <w:name w:val="footer"/>
    <w:basedOn w:val="Normal"/>
    <w:link w:val="PieddepageCar"/>
    <w:uiPriority w:val="99"/>
    <w:unhideWhenUsed/>
    <w:rsid w:val="00103ACE"/>
    <w:pPr>
      <w:tabs>
        <w:tab w:val="center" w:pos="4536"/>
        <w:tab w:val="right" w:pos="9072"/>
      </w:tabs>
      <w:spacing w:after="0"/>
    </w:pPr>
  </w:style>
  <w:style w:type="character" w:customStyle="1" w:styleId="PieddepageCar">
    <w:name w:val="Pied de page Car"/>
    <w:basedOn w:val="Policepardfaut"/>
    <w:link w:val="Pieddepage"/>
    <w:uiPriority w:val="99"/>
    <w:rsid w:val="00103ACE"/>
  </w:style>
  <w:style w:type="paragraph" w:styleId="Textedebulles">
    <w:name w:val="Balloon Text"/>
    <w:basedOn w:val="Normal"/>
    <w:link w:val="TextedebullesCar"/>
    <w:uiPriority w:val="99"/>
    <w:semiHidden/>
    <w:unhideWhenUsed/>
    <w:rsid w:val="00103A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ACE"/>
    <w:rPr>
      <w:rFonts w:ascii="Tahoma" w:hAnsi="Tahoma" w:cs="Tahoma"/>
      <w:sz w:val="16"/>
      <w:szCs w:val="16"/>
    </w:rPr>
  </w:style>
  <w:style w:type="character" w:customStyle="1" w:styleId="Titre1Car">
    <w:name w:val="Titre 1 Car"/>
    <w:basedOn w:val="Policepardfaut"/>
    <w:link w:val="Titre1"/>
    <w:uiPriority w:val="9"/>
    <w:rsid w:val="000473E5"/>
    <w:rPr>
      <w:rFonts w:ascii="Century Gothic" w:eastAsiaTheme="majorEastAsia" w:hAnsi="Century Gothic" w:cstheme="majorBidi"/>
      <w:b/>
      <w:bCs/>
      <w:color w:val="365F91" w:themeColor="accent1" w:themeShade="BF"/>
      <w:sz w:val="24"/>
      <w:szCs w:val="28"/>
    </w:rPr>
  </w:style>
  <w:style w:type="paragraph" w:styleId="En-ttedetabledesmatires">
    <w:name w:val="TOC Heading"/>
    <w:basedOn w:val="Titre1"/>
    <w:next w:val="Normal"/>
    <w:uiPriority w:val="39"/>
    <w:semiHidden/>
    <w:unhideWhenUsed/>
    <w:qFormat/>
    <w:rsid w:val="00103ACE"/>
    <w:pPr>
      <w:outlineLvl w:val="9"/>
    </w:pPr>
    <w:rPr>
      <w:lang w:val="en-US" w:eastAsia="ja-JP"/>
    </w:rPr>
  </w:style>
  <w:style w:type="paragraph" w:styleId="TM1">
    <w:name w:val="toc 1"/>
    <w:basedOn w:val="Normal"/>
    <w:next w:val="Normal"/>
    <w:autoRedefine/>
    <w:uiPriority w:val="39"/>
    <w:unhideWhenUsed/>
    <w:rsid w:val="00103ACE"/>
    <w:pPr>
      <w:spacing w:after="100"/>
    </w:pPr>
  </w:style>
  <w:style w:type="character" w:styleId="Lienhypertexte">
    <w:name w:val="Hyperlink"/>
    <w:basedOn w:val="Policepardfaut"/>
    <w:uiPriority w:val="99"/>
    <w:unhideWhenUsed/>
    <w:rsid w:val="00103ACE"/>
    <w:rPr>
      <w:color w:val="0000FF" w:themeColor="hyperlink"/>
      <w:u w:val="single"/>
    </w:rPr>
  </w:style>
  <w:style w:type="paragraph" w:styleId="Paragraphedeliste">
    <w:name w:val="List Paragraph"/>
    <w:basedOn w:val="Normal"/>
    <w:uiPriority w:val="34"/>
    <w:qFormat/>
    <w:rsid w:val="000473E5"/>
    <w:pPr>
      <w:ind w:left="720"/>
      <w:contextualSpacing/>
    </w:pPr>
  </w:style>
  <w:style w:type="paragraph" w:styleId="Sansinterligne">
    <w:name w:val="No Spacing"/>
    <w:uiPriority w:val="1"/>
    <w:qFormat/>
    <w:rsid w:val="00A462E3"/>
    <w:pPr>
      <w:spacing w:after="0" w:line="240" w:lineRule="auto"/>
      <w:jc w:val="both"/>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5">
      <w:bodyDiv w:val="1"/>
      <w:marLeft w:val="0"/>
      <w:marRight w:val="0"/>
      <w:marTop w:val="0"/>
      <w:marBottom w:val="0"/>
      <w:divBdr>
        <w:top w:val="none" w:sz="0" w:space="0" w:color="auto"/>
        <w:left w:val="none" w:sz="0" w:space="0" w:color="auto"/>
        <w:bottom w:val="none" w:sz="0" w:space="0" w:color="auto"/>
        <w:right w:val="none" w:sz="0" w:space="0" w:color="auto"/>
      </w:divBdr>
    </w:div>
    <w:div w:id="108278282">
      <w:bodyDiv w:val="1"/>
      <w:marLeft w:val="0"/>
      <w:marRight w:val="0"/>
      <w:marTop w:val="0"/>
      <w:marBottom w:val="0"/>
      <w:divBdr>
        <w:top w:val="none" w:sz="0" w:space="0" w:color="auto"/>
        <w:left w:val="none" w:sz="0" w:space="0" w:color="auto"/>
        <w:bottom w:val="none" w:sz="0" w:space="0" w:color="auto"/>
        <w:right w:val="none" w:sz="0" w:space="0" w:color="auto"/>
      </w:divBdr>
    </w:div>
    <w:div w:id="133913287">
      <w:bodyDiv w:val="1"/>
      <w:marLeft w:val="0"/>
      <w:marRight w:val="0"/>
      <w:marTop w:val="0"/>
      <w:marBottom w:val="0"/>
      <w:divBdr>
        <w:top w:val="none" w:sz="0" w:space="0" w:color="auto"/>
        <w:left w:val="none" w:sz="0" w:space="0" w:color="auto"/>
        <w:bottom w:val="none" w:sz="0" w:space="0" w:color="auto"/>
        <w:right w:val="none" w:sz="0" w:space="0" w:color="auto"/>
      </w:divBdr>
    </w:div>
    <w:div w:id="159152789">
      <w:bodyDiv w:val="1"/>
      <w:marLeft w:val="0"/>
      <w:marRight w:val="0"/>
      <w:marTop w:val="0"/>
      <w:marBottom w:val="0"/>
      <w:divBdr>
        <w:top w:val="none" w:sz="0" w:space="0" w:color="auto"/>
        <w:left w:val="none" w:sz="0" w:space="0" w:color="auto"/>
        <w:bottom w:val="none" w:sz="0" w:space="0" w:color="auto"/>
        <w:right w:val="none" w:sz="0" w:space="0" w:color="auto"/>
      </w:divBdr>
    </w:div>
    <w:div w:id="185098604">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96760522">
      <w:bodyDiv w:val="1"/>
      <w:marLeft w:val="0"/>
      <w:marRight w:val="0"/>
      <w:marTop w:val="0"/>
      <w:marBottom w:val="0"/>
      <w:divBdr>
        <w:top w:val="none" w:sz="0" w:space="0" w:color="auto"/>
        <w:left w:val="none" w:sz="0" w:space="0" w:color="auto"/>
        <w:bottom w:val="none" w:sz="0" w:space="0" w:color="auto"/>
        <w:right w:val="none" w:sz="0" w:space="0" w:color="auto"/>
      </w:divBdr>
    </w:div>
    <w:div w:id="305621823">
      <w:bodyDiv w:val="1"/>
      <w:marLeft w:val="0"/>
      <w:marRight w:val="0"/>
      <w:marTop w:val="0"/>
      <w:marBottom w:val="0"/>
      <w:divBdr>
        <w:top w:val="none" w:sz="0" w:space="0" w:color="auto"/>
        <w:left w:val="none" w:sz="0" w:space="0" w:color="auto"/>
        <w:bottom w:val="none" w:sz="0" w:space="0" w:color="auto"/>
        <w:right w:val="none" w:sz="0" w:space="0" w:color="auto"/>
      </w:divBdr>
    </w:div>
    <w:div w:id="312376874">
      <w:bodyDiv w:val="1"/>
      <w:marLeft w:val="0"/>
      <w:marRight w:val="0"/>
      <w:marTop w:val="0"/>
      <w:marBottom w:val="0"/>
      <w:divBdr>
        <w:top w:val="none" w:sz="0" w:space="0" w:color="auto"/>
        <w:left w:val="none" w:sz="0" w:space="0" w:color="auto"/>
        <w:bottom w:val="none" w:sz="0" w:space="0" w:color="auto"/>
        <w:right w:val="none" w:sz="0" w:space="0" w:color="auto"/>
      </w:divBdr>
    </w:div>
    <w:div w:id="322857342">
      <w:bodyDiv w:val="1"/>
      <w:marLeft w:val="0"/>
      <w:marRight w:val="0"/>
      <w:marTop w:val="0"/>
      <w:marBottom w:val="0"/>
      <w:divBdr>
        <w:top w:val="none" w:sz="0" w:space="0" w:color="auto"/>
        <w:left w:val="none" w:sz="0" w:space="0" w:color="auto"/>
        <w:bottom w:val="none" w:sz="0" w:space="0" w:color="auto"/>
        <w:right w:val="none" w:sz="0" w:space="0" w:color="auto"/>
      </w:divBdr>
    </w:div>
    <w:div w:id="412316287">
      <w:bodyDiv w:val="1"/>
      <w:marLeft w:val="0"/>
      <w:marRight w:val="0"/>
      <w:marTop w:val="0"/>
      <w:marBottom w:val="0"/>
      <w:divBdr>
        <w:top w:val="none" w:sz="0" w:space="0" w:color="auto"/>
        <w:left w:val="none" w:sz="0" w:space="0" w:color="auto"/>
        <w:bottom w:val="none" w:sz="0" w:space="0" w:color="auto"/>
        <w:right w:val="none" w:sz="0" w:space="0" w:color="auto"/>
      </w:divBdr>
    </w:div>
    <w:div w:id="423575346">
      <w:bodyDiv w:val="1"/>
      <w:marLeft w:val="0"/>
      <w:marRight w:val="0"/>
      <w:marTop w:val="0"/>
      <w:marBottom w:val="0"/>
      <w:divBdr>
        <w:top w:val="none" w:sz="0" w:space="0" w:color="auto"/>
        <w:left w:val="none" w:sz="0" w:space="0" w:color="auto"/>
        <w:bottom w:val="none" w:sz="0" w:space="0" w:color="auto"/>
        <w:right w:val="none" w:sz="0" w:space="0" w:color="auto"/>
      </w:divBdr>
    </w:div>
    <w:div w:id="428353843">
      <w:bodyDiv w:val="1"/>
      <w:marLeft w:val="0"/>
      <w:marRight w:val="0"/>
      <w:marTop w:val="0"/>
      <w:marBottom w:val="0"/>
      <w:divBdr>
        <w:top w:val="none" w:sz="0" w:space="0" w:color="auto"/>
        <w:left w:val="none" w:sz="0" w:space="0" w:color="auto"/>
        <w:bottom w:val="none" w:sz="0" w:space="0" w:color="auto"/>
        <w:right w:val="none" w:sz="0" w:space="0" w:color="auto"/>
      </w:divBdr>
    </w:div>
    <w:div w:id="436221477">
      <w:bodyDiv w:val="1"/>
      <w:marLeft w:val="0"/>
      <w:marRight w:val="0"/>
      <w:marTop w:val="0"/>
      <w:marBottom w:val="0"/>
      <w:divBdr>
        <w:top w:val="none" w:sz="0" w:space="0" w:color="auto"/>
        <w:left w:val="none" w:sz="0" w:space="0" w:color="auto"/>
        <w:bottom w:val="none" w:sz="0" w:space="0" w:color="auto"/>
        <w:right w:val="none" w:sz="0" w:space="0" w:color="auto"/>
      </w:divBdr>
    </w:div>
    <w:div w:id="438991582">
      <w:bodyDiv w:val="1"/>
      <w:marLeft w:val="0"/>
      <w:marRight w:val="0"/>
      <w:marTop w:val="0"/>
      <w:marBottom w:val="0"/>
      <w:divBdr>
        <w:top w:val="none" w:sz="0" w:space="0" w:color="auto"/>
        <w:left w:val="none" w:sz="0" w:space="0" w:color="auto"/>
        <w:bottom w:val="none" w:sz="0" w:space="0" w:color="auto"/>
        <w:right w:val="none" w:sz="0" w:space="0" w:color="auto"/>
      </w:divBdr>
    </w:div>
    <w:div w:id="447167777">
      <w:bodyDiv w:val="1"/>
      <w:marLeft w:val="0"/>
      <w:marRight w:val="0"/>
      <w:marTop w:val="0"/>
      <w:marBottom w:val="0"/>
      <w:divBdr>
        <w:top w:val="none" w:sz="0" w:space="0" w:color="auto"/>
        <w:left w:val="none" w:sz="0" w:space="0" w:color="auto"/>
        <w:bottom w:val="none" w:sz="0" w:space="0" w:color="auto"/>
        <w:right w:val="none" w:sz="0" w:space="0" w:color="auto"/>
      </w:divBdr>
    </w:div>
    <w:div w:id="501240975">
      <w:bodyDiv w:val="1"/>
      <w:marLeft w:val="0"/>
      <w:marRight w:val="0"/>
      <w:marTop w:val="0"/>
      <w:marBottom w:val="0"/>
      <w:divBdr>
        <w:top w:val="none" w:sz="0" w:space="0" w:color="auto"/>
        <w:left w:val="none" w:sz="0" w:space="0" w:color="auto"/>
        <w:bottom w:val="none" w:sz="0" w:space="0" w:color="auto"/>
        <w:right w:val="none" w:sz="0" w:space="0" w:color="auto"/>
      </w:divBdr>
    </w:div>
    <w:div w:id="523399753">
      <w:bodyDiv w:val="1"/>
      <w:marLeft w:val="0"/>
      <w:marRight w:val="0"/>
      <w:marTop w:val="0"/>
      <w:marBottom w:val="0"/>
      <w:divBdr>
        <w:top w:val="none" w:sz="0" w:space="0" w:color="auto"/>
        <w:left w:val="none" w:sz="0" w:space="0" w:color="auto"/>
        <w:bottom w:val="none" w:sz="0" w:space="0" w:color="auto"/>
        <w:right w:val="none" w:sz="0" w:space="0" w:color="auto"/>
      </w:divBdr>
    </w:div>
    <w:div w:id="598611270">
      <w:bodyDiv w:val="1"/>
      <w:marLeft w:val="0"/>
      <w:marRight w:val="0"/>
      <w:marTop w:val="0"/>
      <w:marBottom w:val="0"/>
      <w:divBdr>
        <w:top w:val="none" w:sz="0" w:space="0" w:color="auto"/>
        <w:left w:val="none" w:sz="0" w:space="0" w:color="auto"/>
        <w:bottom w:val="none" w:sz="0" w:space="0" w:color="auto"/>
        <w:right w:val="none" w:sz="0" w:space="0" w:color="auto"/>
      </w:divBdr>
    </w:div>
    <w:div w:id="605624905">
      <w:bodyDiv w:val="1"/>
      <w:marLeft w:val="0"/>
      <w:marRight w:val="0"/>
      <w:marTop w:val="0"/>
      <w:marBottom w:val="0"/>
      <w:divBdr>
        <w:top w:val="none" w:sz="0" w:space="0" w:color="auto"/>
        <w:left w:val="none" w:sz="0" w:space="0" w:color="auto"/>
        <w:bottom w:val="none" w:sz="0" w:space="0" w:color="auto"/>
        <w:right w:val="none" w:sz="0" w:space="0" w:color="auto"/>
      </w:divBdr>
    </w:div>
    <w:div w:id="613051503">
      <w:bodyDiv w:val="1"/>
      <w:marLeft w:val="0"/>
      <w:marRight w:val="0"/>
      <w:marTop w:val="0"/>
      <w:marBottom w:val="0"/>
      <w:divBdr>
        <w:top w:val="none" w:sz="0" w:space="0" w:color="auto"/>
        <w:left w:val="none" w:sz="0" w:space="0" w:color="auto"/>
        <w:bottom w:val="none" w:sz="0" w:space="0" w:color="auto"/>
        <w:right w:val="none" w:sz="0" w:space="0" w:color="auto"/>
      </w:divBdr>
    </w:div>
    <w:div w:id="657736233">
      <w:bodyDiv w:val="1"/>
      <w:marLeft w:val="0"/>
      <w:marRight w:val="0"/>
      <w:marTop w:val="0"/>
      <w:marBottom w:val="0"/>
      <w:divBdr>
        <w:top w:val="none" w:sz="0" w:space="0" w:color="auto"/>
        <w:left w:val="none" w:sz="0" w:space="0" w:color="auto"/>
        <w:bottom w:val="none" w:sz="0" w:space="0" w:color="auto"/>
        <w:right w:val="none" w:sz="0" w:space="0" w:color="auto"/>
      </w:divBdr>
    </w:div>
    <w:div w:id="672758355">
      <w:bodyDiv w:val="1"/>
      <w:marLeft w:val="0"/>
      <w:marRight w:val="0"/>
      <w:marTop w:val="0"/>
      <w:marBottom w:val="0"/>
      <w:divBdr>
        <w:top w:val="none" w:sz="0" w:space="0" w:color="auto"/>
        <w:left w:val="none" w:sz="0" w:space="0" w:color="auto"/>
        <w:bottom w:val="none" w:sz="0" w:space="0" w:color="auto"/>
        <w:right w:val="none" w:sz="0" w:space="0" w:color="auto"/>
      </w:divBdr>
    </w:div>
    <w:div w:id="697464041">
      <w:bodyDiv w:val="1"/>
      <w:marLeft w:val="0"/>
      <w:marRight w:val="0"/>
      <w:marTop w:val="0"/>
      <w:marBottom w:val="0"/>
      <w:divBdr>
        <w:top w:val="none" w:sz="0" w:space="0" w:color="auto"/>
        <w:left w:val="none" w:sz="0" w:space="0" w:color="auto"/>
        <w:bottom w:val="none" w:sz="0" w:space="0" w:color="auto"/>
        <w:right w:val="none" w:sz="0" w:space="0" w:color="auto"/>
      </w:divBdr>
    </w:div>
    <w:div w:id="712927287">
      <w:bodyDiv w:val="1"/>
      <w:marLeft w:val="0"/>
      <w:marRight w:val="0"/>
      <w:marTop w:val="0"/>
      <w:marBottom w:val="0"/>
      <w:divBdr>
        <w:top w:val="none" w:sz="0" w:space="0" w:color="auto"/>
        <w:left w:val="none" w:sz="0" w:space="0" w:color="auto"/>
        <w:bottom w:val="none" w:sz="0" w:space="0" w:color="auto"/>
        <w:right w:val="none" w:sz="0" w:space="0" w:color="auto"/>
      </w:divBdr>
    </w:div>
    <w:div w:id="720444653">
      <w:bodyDiv w:val="1"/>
      <w:marLeft w:val="0"/>
      <w:marRight w:val="0"/>
      <w:marTop w:val="0"/>
      <w:marBottom w:val="0"/>
      <w:divBdr>
        <w:top w:val="none" w:sz="0" w:space="0" w:color="auto"/>
        <w:left w:val="none" w:sz="0" w:space="0" w:color="auto"/>
        <w:bottom w:val="none" w:sz="0" w:space="0" w:color="auto"/>
        <w:right w:val="none" w:sz="0" w:space="0" w:color="auto"/>
      </w:divBdr>
    </w:div>
    <w:div w:id="733434292">
      <w:bodyDiv w:val="1"/>
      <w:marLeft w:val="0"/>
      <w:marRight w:val="0"/>
      <w:marTop w:val="0"/>
      <w:marBottom w:val="0"/>
      <w:divBdr>
        <w:top w:val="none" w:sz="0" w:space="0" w:color="auto"/>
        <w:left w:val="none" w:sz="0" w:space="0" w:color="auto"/>
        <w:bottom w:val="none" w:sz="0" w:space="0" w:color="auto"/>
        <w:right w:val="none" w:sz="0" w:space="0" w:color="auto"/>
      </w:divBdr>
    </w:div>
    <w:div w:id="750929740">
      <w:bodyDiv w:val="1"/>
      <w:marLeft w:val="0"/>
      <w:marRight w:val="0"/>
      <w:marTop w:val="0"/>
      <w:marBottom w:val="0"/>
      <w:divBdr>
        <w:top w:val="none" w:sz="0" w:space="0" w:color="auto"/>
        <w:left w:val="none" w:sz="0" w:space="0" w:color="auto"/>
        <w:bottom w:val="none" w:sz="0" w:space="0" w:color="auto"/>
        <w:right w:val="none" w:sz="0" w:space="0" w:color="auto"/>
      </w:divBdr>
    </w:div>
    <w:div w:id="755050498">
      <w:bodyDiv w:val="1"/>
      <w:marLeft w:val="0"/>
      <w:marRight w:val="0"/>
      <w:marTop w:val="0"/>
      <w:marBottom w:val="0"/>
      <w:divBdr>
        <w:top w:val="none" w:sz="0" w:space="0" w:color="auto"/>
        <w:left w:val="none" w:sz="0" w:space="0" w:color="auto"/>
        <w:bottom w:val="none" w:sz="0" w:space="0" w:color="auto"/>
        <w:right w:val="none" w:sz="0" w:space="0" w:color="auto"/>
      </w:divBdr>
    </w:div>
    <w:div w:id="771974711">
      <w:bodyDiv w:val="1"/>
      <w:marLeft w:val="0"/>
      <w:marRight w:val="0"/>
      <w:marTop w:val="0"/>
      <w:marBottom w:val="0"/>
      <w:divBdr>
        <w:top w:val="none" w:sz="0" w:space="0" w:color="auto"/>
        <w:left w:val="none" w:sz="0" w:space="0" w:color="auto"/>
        <w:bottom w:val="none" w:sz="0" w:space="0" w:color="auto"/>
        <w:right w:val="none" w:sz="0" w:space="0" w:color="auto"/>
      </w:divBdr>
    </w:div>
    <w:div w:id="785539850">
      <w:bodyDiv w:val="1"/>
      <w:marLeft w:val="0"/>
      <w:marRight w:val="0"/>
      <w:marTop w:val="0"/>
      <w:marBottom w:val="0"/>
      <w:divBdr>
        <w:top w:val="none" w:sz="0" w:space="0" w:color="auto"/>
        <w:left w:val="none" w:sz="0" w:space="0" w:color="auto"/>
        <w:bottom w:val="none" w:sz="0" w:space="0" w:color="auto"/>
        <w:right w:val="none" w:sz="0" w:space="0" w:color="auto"/>
      </w:divBdr>
    </w:div>
    <w:div w:id="794182847">
      <w:bodyDiv w:val="1"/>
      <w:marLeft w:val="0"/>
      <w:marRight w:val="0"/>
      <w:marTop w:val="0"/>
      <w:marBottom w:val="0"/>
      <w:divBdr>
        <w:top w:val="none" w:sz="0" w:space="0" w:color="auto"/>
        <w:left w:val="none" w:sz="0" w:space="0" w:color="auto"/>
        <w:bottom w:val="none" w:sz="0" w:space="0" w:color="auto"/>
        <w:right w:val="none" w:sz="0" w:space="0" w:color="auto"/>
      </w:divBdr>
    </w:div>
    <w:div w:id="811366215">
      <w:bodyDiv w:val="1"/>
      <w:marLeft w:val="0"/>
      <w:marRight w:val="0"/>
      <w:marTop w:val="0"/>
      <w:marBottom w:val="0"/>
      <w:divBdr>
        <w:top w:val="none" w:sz="0" w:space="0" w:color="auto"/>
        <w:left w:val="none" w:sz="0" w:space="0" w:color="auto"/>
        <w:bottom w:val="none" w:sz="0" w:space="0" w:color="auto"/>
        <w:right w:val="none" w:sz="0" w:space="0" w:color="auto"/>
      </w:divBdr>
    </w:div>
    <w:div w:id="862741201">
      <w:bodyDiv w:val="1"/>
      <w:marLeft w:val="0"/>
      <w:marRight w:val="0"/>
      <w:marTop w:val="0"/>
      <w:marBottom w:val="0"/>
      <w:divBdr>
        <w:top w:val="none" w:sz="0" w:space="0" w:color="auto"/>
        <w:left w:val="none" w:sz="0" w:space="0" w:color="auto"/>
        <w:bottom w:val="none" w:sz="0" w:space="0" w:color="auto"/>
        <w:right w:val="none" w:sz="0" w:space="0" w:color="auto"/>
      </w:divBdr>
    </w:div>
    <w:div w:id="880508413">
      <w:bodyDiv w:val="1"/>
      <w:marLeft w:val="0"/>
      <w:marRight w:val="0"/>
      <w:marTop w:val="0"/>
      <w:marBottom w:val="0"/>
      <w:divBdr>
        <w:top w:val="none" w:sz="0" w:space="0" w:color="auto"/>
        <w:left w:val="none" w:sz="0" w:space="0" w:color="auto"/>
        <w:bottom w:val="none" w:sz="0" w:space="0" w:color="auto"/>
        <w:right w:val="none" w:sz="0" w:space="0" w:color="auto"/>
      </w:divBdr>
    </w:div>
    <w:div w:id="884487715">
      <w:bodyDiv w:val="1"/>
      <w:marLeft w:val="0"/>
      <w:marRight w:val="0"/>
      <w:marTop w:val="0"/>
      <w:marBottom w:val="0"/>
      <w:divBdr>
        <w:top w:val="none" w:sz="0" w:space="0" w:color="auto"/>
        <w:left w:val="none" w:sz="0" w:space="0" w:color="auto"/>
        <w:bottom w:val="none" w:sz="0" w:space="0" w:color="auto"/>
        <w:right w:val="none" w:sz="0" w:space="0" w:color="auto"/>
      </w:divBdr>
    </w:div>
    <w:div w:id="885025531">
      <w:bodyDiv w:val="1"/>
      <w:marLeft w:val="0"/>
      <w:marRight w:val="0"/>
      <w:marTop w:val="0"/>
      <w:marBottom w:val="0"/>
      <w:divBdr>
        <w:top w:val="none" w:sz="0" w:space="0" w:color="auto"/>
        <w:left w:val="none" w:sz="0" w:space="0" w:color="auto"/>
        <w:bottom w:val="none" w:sz="0" w:space="0" w:color="auto"/>
        <w:right w:val="none" w:sz="0" w:space="0" w:color="auto"/>
      </w:divBdr>
    </w:div>
    <w:div w:id="885606365">
      <w:bodyDiv w:val="1"/>
      <w:marLeft w:val="0"/>
      <w:marRight w:val="0"/>
      <w:marTop w:val="0"/>
      <w:marBottom w:val="0"/>
      <w:divBdr>
        <w:top w:val="none" w:sz="0" w:space="0" w:color="auto"/>
        <w:left w:val="none" w:sz="0" w:space="0" w:color="auto"/>
        <w:bottom w:val="none" w:sz="0" w:space="0" w:color="auto"/>
        <w:right w:val="none" w:sz="0" w:space="0" w:color="auto"/>
      </w:divBdr>
    </w:div>
    <w:div w:id="888884905">
      <w:bodyDiv w:val="1"/>
      <w:marLeft w:val="0"/>
      <w:marRight w:val="0"/>
      <w:marTop w:val="0"/>
      <w:marBottom w:val="0"/>
      <w:divBdr>
        <w:top w:val="none" w:sz="0" w:space="0" w:color="auto"/>
        <w:left w:val="none" w:sz="0" w:space="0" w:color="auto"/>
        <w:bottom w:val="none" w:sz="0" w:space="0" w:color="auto"/>
        <w:right w:val="none" w:sz="0" w:space="0" w:color="auto"/>
      </w:divBdr>
    </w:div>
    <w:div w:id="893272881">
      <w:bodyDiv w:val="1"/>
      <w:marLeft w:val="0"/>
      <w:marRight w:val="0"/>
      <w:marTop w:val="0"/>
      <w:marBottom w:val="0"/>
      <w:divBdr>
        <w:top w:val="none" w:sz="0" w:space="0" w:color="auto"/>
        <w:left w:val="none" w:sz="0" w:space="0" w:color="auto"/>
        <w:bottom w:val="none" w:sz="0" w:space="0" w:color="auto"/>
        <w:right w:val="none" w:sz="0" w:space="0" w:color="auto"/>
      </w:divBdr>
    </w:div>
    <w:div w:id="894658040">
      <w:bodyDiv w:val="1"/>
      <w:marLeft w:val="0"/>
      <w:marRight w:val="0"/>
      <w:marTop w:val="0"/>
      <w:marBottom w:val="0"/>
      <w:divBdr>
        <w:top w:val="none" w:sz="0" w:space="0" w:color="auto"/>
        <w:left w:val="none" w:sz="0" w:space="0" w:color="auto"/>
        <w:bottom w:val="none" w:sz="0" w:space="0" w:color="auto"/>
        <w:right w:val="none" w:sz="0" w:space="0" w:color="auto"/>
      </w:divBdr>
    </w:div>
    <w:div w:id="989212144">
      <w:bodyDiv w:val="1"/>
      <w:marLeft w:val="0"/>
      <w:marRight w:val="0"/>
      <w:marTop w:val="0"/>
      <w:marBottom w:val="0"/>
      <w:divBdr>
        <w:top w:val="none" w:sz="0" w:space="0" w:color="auto"/>
        <w:left w:val="none" w:sz="0" w:space="0" w:color="auto"/>
        <w:bottom w:val="none" w:sz="0" w:space="0" w:color="auto"/>
        <w:right w:val="none" w:sz="0" w:space="0" w:color="auto"/>
      </w:divBdr>
    </w:div>
    <w:div w:id="1000892384">
      <w:bodyDiv w:val="1"/>
      <w:marLeft w:val="0"/>
      <w:marRight w:val="0"/>
      <w:marTop w:val="0"/>
      <w:marBottom w:val="0"/>
      <w:divBdr>
        <w:top w:val="none" w:sz="0" w:space="0" w:color="auto"/>
        <w:left w:val="none" w:sz="0" w:space="0" w:color="auto"/>
        <w:bottom w:val="none" w:sz="0" w:space="0" w:color="auto"/>
        <w:right w:val="none" w:sz="0" w:space="0" w:color="auto"/>
      </w:divBdr>
    </w:div>
    <w:div w:id="1040782825">
      <w:bodyDiv w:val="1"/>
      <w:marLeft w:val="0"/>
      <w:marRight w:val="0"/>
      <w:marTop w:val="0"/>
      <w:marBottom w:val="0"/>
      <w:divBdr>
        <w:top w:val="none" w:sz="0" w:space="0" w:color="auto"/>
        <w:left w:val="none" w:sz="0" w:space="0" w:color="auto"/>
        <w:bottom w:val="none" w:sz="0" w:space="0" w:color="auto"/>
        <w:right w:val="none" w:sz="0" w:space="0" w:color="auto"/>
      </w:divBdr>
    </w:div>
    <w:div w:id="1100301024">
      <w:bodyDiv w:val="1"/>
      <w:marLeft w:val="0"/>
      <w:marRight w:val="0"/>
      <w:marTop w:val="0"/>
      <w:marBottom w:val="0"/>
      <w:divBdr>
        <w:top w:val="none" w:sz="0" w:space="0" w:color="auto"/>
        <w:left w:val="none" w:sz="0" w:space="0" w:color="auto"/>
        <w:bottom w:val="none" w:sz="0" w:space="0" w:color="auto"/>
        <w:right w:val="none" w:sz="0" w:space="0" w:color="auto"/>
      </w:divBdr>
    </w:div>
    <w:div w:id="1230850637">
      <w:bodyDiv w:val="1"/>
      <w:marLeft w:val="0"/>
      <w:marRight w:val="0"/>
      <w:marTop w:val="0"/>
      <w:marBottom w:val="0"/>
      <w:divBdr>
        <w:top w:val="none" w:sz="0" w:space="0" w:color="auto"/>
        <w:left w:val="none" w:sz="0" w:space="0" w:color="auto"/>
        <w:bottom w:val="none" w:sz="0" w:space="0" w:color="auto"/>
        <w:right w:val="none" w:sz="0" w:space="0" w:color="auto"/>
      </w:divBdr>
    </w:div>
    <w:div w:id="1308171100">
      <w:bodyDiv w:val="1"/>
      <w:marLeft w:val="0"/>
      <w:marRight w:val="0"/>
      <w:marTop w:val="0"/>
      <w:marBottom w:val="0"/>
      <w:divBdr>
        <w:top w:val="none" w:sz="0" w:space="0" w:color="auto"/>
        <w:left w:val="none" w:sz="0" w:space="0" w:color="auto"/>
        <w:bottom w:val="none" w:sz="0" w:space="0" w:color="auto"/>
        <w:right w:val="none" w:sz="0" w:space="0" w:color="auto"/>
      </w:divBdr>
    </w:div>
    <w:div w:id="1362321104">
      <w:bodyDiv w:val="1"/>
      <w:marLeft w:val="0"/>
      <w:marRight w:val="0"/>
      <w:marTop w:val="0"/>
      <w:marBottom w:val="0"/>
      <w:divBdr>
        <w:top w:val="none" w:sz="0" w:space="0" w:color="auto"/>
        <w:left w:val="none" w:sz="0" w:space="0" w:color="auto"/>
        <w:bottom w:val="none" w:sz="0" w:space="0" w:color="auto"/>
        <w:right w:val="none" w:sz="0" w:space="0" w:color="auto"/>
      </w:divBdr>
    </w:div>
    <w:div w:id="1389306345">
      <w:bodyDiv w:val="1"/>
      <w:marLeft w:val="0"/>
      <w:marRight w:val="0"/>
      <w:marTop w:val="0"/>
      <w:marBottom w:val="0"/>
      <w:divBdr>
        <w:top w:val="none" w:sz="0" w:space="0" w:color="auto"/>
        <w:left w:val="none" w:sz="0" w:space="0" w:color="auto"/>
        <w:bottom w:val="none" w:sz="0" w:space="0" w:color="auto"/>
        <w:right w:val="none" w:sz="0" w:space="0" w:color="auto"/>
      </w:divBdr>
    </w:div>
    <w:div w:id="1430470845">
      <w:bodyDiv w:val="1"/>
      <w:marLeft w:val="0"/>
      <w:marRight w:val="0"/>
      <w:marTop w:val="0"/>
      <w:marBottom w:val="0"/>
      <w:divBdr>
        <w:top w:val="none" w:sz="0" w:space="0" w:color="auto"/>
        <w:left w:val="none" w:sz="0" w:space="0" w:color="auto"/>
        <w:bottom w:val="none" w:sz="0" w:space="0" w:color="auto"/>
        <w:right w:val="none" w:sz="0" w:space="0" w:color="auto"/>
      </w:divBdr>
    </w:div>
    <w:div w:id="1430928498">
      <w:bodyDiv w:val="1"/>
      <w:marLeft w:val="0"/>
      <w:marRight w:val="0"/>
      <w:marTop w:val="0"/>
      <w:marBottom w:val="0"/>
      <w:divBdr>
        <w:top w:val="none" w:sz="0" w:space="0" w:color="auto"/>
        <w:left w:val="none" w:sz="0" w:space="0" w:color="auto"/>
        <w:bottom w:val="none" w:sz="0" w:space="0" w:color="auto"/>
        <w:right w:val="none" w:sz="0" w:space="0" w:color="auto"/>
      </w:divBdr>
    </w:div>
    <w:div w:id="1433628056">
      <w:bodyDiv w:val="1"/>
      <w:marLeft w:val="0"/>
      <w:marRight w:val="0"/>
      <w:marTop w:val="0"/>
      <w:marBottom w:val="0"/>
      <w:divBdr>
        <w:top w:val="none" w:sz="0" w:space="0" w:color="auto"/>
        <w:left w:val="none" w:sz="0" w:space="0" w:color="auto"/>
        <w:bottom w:val="none" w:sz="0" w:space="0" w:color="auto"/>
        <w:right w:val="none" w:sz="0" w:space="0" w:color="auto"/>
      </w:divBdr>
    </w:div>
    <w:div w:id="1448159363">
      <w:bodyDiv w:val="1"/>
      <w:marLeft w:val="0"/>
      <w:marRight w:val="0"/>
      <w:marTop w:val="0"/>
      <w:marBottom w:val="0"/>
      <w:divBdr>
        <w:top w:val="none" w:sz="0" w:space="0" w:color="auto"/>
        <w:left w:val="none" w:sz="0" w:space="0" w:color="auto"/>
        <w:bottom w:val="none" w:sz="0" w:space="0" w:color="auto"/>
        <w:right w:val="none" w:sz="0" w:space="0" w:color="auto"/>
      </w:divBdr>
    </w:div>
    <w:div w:id="1504397266">
      <w:bodyDiv w:val="1"/>
      <w:marLeft w:val="0"/>
      <w:marRight w:val="0"/>
      <w:marTop w:val="0"/>
      <w:marBottom w:val="0"/>
      <w:divBdr>
        <w:top w:val="none" w:sz="0" w:space="0" w:color="auto"/>
        <w:left w:val="none" w:sz="0" w:space="0" w:color="auto"/>
        <w:bottom w:val="none" w:sz="0" w:space="0" w:color="auto"/>
        <w:right w:val="none" w:sz="0" w:space="0" w:color="auto"/>
      </w:divBdr>
    </w:div>
    <w:div w:id="1519155886">
      <w:bodyDiv w:val="1"/>
      <w:marLeft w:val="0"/>
      <w:marRight w:val="0"/>
      <w:marTop w:val="0"/>
      <w:marBottom w:val="0"/>
      <w:divBdr>
        <w:top w:val="none" w:sz="0" w:space="0" w:color="auto"/>
        <w:left w:val="none" w:sz="0" w:space="0" w:color="auto"/>
        <w:bottom w:val="none" w:sz="0" w:space="0" w:color="auto"/>
        <w:right w:val="none" w:sz="0" w:space="0" w:color="auto"/>
      </w:divBdr>
    </w:div>
    <w:div w:id="1532962638">
      <w:bodyDiv w:val="1"/>
      <w:marLeft w:val="0"/>
      <w:marRight w:val="0"/>
      <w:marTop w:val="0"/>
      <w:marBottom w:val="0"/>
      <w:divBdr>
        <w:top w:val="none" w:sz="0" w:space="0" w:color="auto"/>
        <w:left w:val="none" w:sz="0" w:space="0" w:color="auto"/>
        <w:bottom w:val="none" w:sz="0" w:space="0" w:color="auto"/>
        <w:right w:val="none" w:sz="0" w:space="0" w:color="auto"/>
      </w:divBdr>
    </w:div>
    <w:div w:id="1549604894">
      <w:bodyDiv w:val="1"/>
      <w:marLeft w:val="0"/>
      <w:marRight w:val="0"/>
      <w:marTop w:val="0"/>
      <w:marBottom w:val="0"/>
      <w:divBdr>
        <w:top w:val="none" w:sz="0" w:space="0" w:color="auto"/>
        <w:left w:val="none" w:sz="0" w:space="0" w:color="auto"/>
        <w:bottom w:val="none" w:sz="0" w:space="0" w:color="auto"/>
        <w:right w:val="none" w:sz="0" w:space="0" w:color="auto"/>
      </w:divBdr>
    </w:div>
    <w:div w:id="1554652931">
      <w:bodyDiv w:val="1"/>
      <w:marLeft w:val="0"/>
      <w:marRight w:val="0"/>
      <w:marTop w:val="0"/>
      <w:marBottom w:val="0"/>
      <w:divBdr>
        <w:top w:val="none" w:sz="0" w:space="0" w:color="auto"/>
        <w:left w:val="none" w:sz="0" w:space="0" w:color="auto"/>
        <w:bottom w:val="none" w:sz="0" w:space="0" w:color="auto"/>
        <w:right w:val="none" w:sz="0" w:space="0" w:color="auto"/>
      </w:divBdr>
    </w:div>
    <w:div w:id="1564753469">
      <w:bodyDiv w:val="1"/>
      <w:marLeft w:val="0"/>
      <w:marRight w:val="0"/>
      <w:marTop w:val="0"/>
      <w:marBottom w:val="0"/>
      <w:divBdr>
        <w:top w:val="none" w:sz="0" w:space="0" w:color="auto"/>
        <w:left w:val="none" w:sz="0" w:space="0" w:color="auto"/>
        <w:bottom w:val="none" w:sz="0" w:space="0" w:color="auto"/>
        <w:right w:val="none" w:sz="0" w:space="0" w:color="auto"/>
      </w:divBdr>
    </w:div>
    <w:div w:id="1614938421">
      <w:bodyDiv w:val="1"/>
      <w:marLeft w:val="0"/>
      <w:marRight w:val="0"/>
      <w:marTop w:val="0"/>
      <w:marBottom w:val="0"/>
      <w:divBdr>
        <w:top w:val="none" w:sz="0" w:space="0" w:color="auto"/>
        <w:left w:val="none" w:sz="0" w:space="0" w:color="auto"/>
        <w:bottom w:val="none" w:sz="0" w:space="0" w:color="auto"/>
        <w:right w:val="none" w:sz="0" w:space="0" w:color="auto"/>
      </w:divBdr>
    </w:div>
    <w:div w:id="1659114851">
      <w:bodyDiv w:val="1"/>
      <w:marLeft w:val="0"/>
      <w:marRight w:val="0"/>
      <w:marTop w:val="0"/>
      <w:marBottom w:val="0"/>
      <w:divBdr>
        <w:top w:val="none" w:sz="0" w:space="0" w:color="auto"/>
        <w:left w:val="none" w:sz="0" w:space="0" w:color="auto"/>
        <w:bottom w:val="none" w:sz="0" w:space="0" w:color="auto"/>
        <w:right w:val="none" w:sz="0" w:space="0" w:color="auto"/>
      </w:divBdr>
    </w:div>
    <w:div w:id="1663968523">
      <w:bodyDiv w:val="1"/>
      <w:marLeft w:val="0"/>
      <w:marRight w:val="0"/>
      <w:marTop w:val="0"/>
      <w:marBottom w:val="0"/>
      <w:divBdr>
        <w:top w:val="none" w:sz="0" w:space="0" w:color="auto"/>
        <w:left w:val="none" w:sz="0" w:space="0" w:color="auto"/>
        <w:bottom w:val="none" w:sz="0" w:space="0" w:color="auto"/>
        <w:right w:val="none" w:sz="0" w:space="0" w:color="auto"/>
      </w:divBdr>
    </w:div>
    <w:div w:id="1669401282">
      <w:bodyDiv w:val="1"/>
      <w:marLeft w:val="0"/>
      <w:marRight w:val="0"/>
      <w:marTop w:val="0"/>
      <w:marBottom w:val="0"/>
      <w:divBdr>
        <w:top w:val="none" w:sz="0" w:space="0" w:color="auto"/>
        <w:left w:val="none" w:sz="0" w:space="0" w:color="auto"/>
        <w:bottom w:val="none" w:sz="0" w:space="0" w:color="auto"/>
        <w:right w:val="none" w:sz="0" w:space="0" w:color="auto"/>
      </w:divBdr>
    </w:div>
    <w:div w:id="1675257501">
      <w:bodyDiv w:val="1"/>
      <w:marLeft w:val="0"/>
      <w:marRight w:val="0"/>
      <w:marTop w:val="0"/>
      <w:marBottom w:val="0"/>
      <w:divBdr>
        <w:top w:val="none" w:sz="0" w:space="0" w:color="auto"/>
        <w:left w:val="none" w:sz="0" w:space="0" w:color="auto"/>
        <w:bottom w:val="none" w:sz="0" w:space="0" w:color="auto"/>
        <w:right w:val="none" w:sz="0" w:space="0" w:color="auto"/>
      </w:divBdr>
    </w:div>
    <w:div w:id="1694576174">
      <w:bodyDiv w:val="1"/>
      <w:marLeft w:val="0"/>
      <w:marRight w:val="0"/>
      <w:marTop w:val="0"/>
      <w:marBottom w:val="0"/>
      <w:divBdr>
        <w:top w:val="none" w:sz="0" w:space="0" w:color="auto"/>
        <w:left w:val="none" w:sz="0" w:space="0" w:color="auto"/>
        <w:bottom w:val="none" w:sz="0" w:space="0" w:color="auto"/>
        <w:right w:val="none" w:sz="0" w:space="0" w:color="auto"/>
      </w:divBdr>
    </w:div>
    <w:div w:id="1708606963">
      <w:bodyDiv w:val="1"/>
      <w:marLeft w:val="0"/>
      <w:marRight w:val="0"/>
      <w:marTop w:val="0"/>
      <w:marBottom w:val="0"/>
      <w:divBdr>
        <w:top w:val="none" w:sz="0" w:space="0" w:color="auto"/>
        <w:left w:val="none" w:sz="0" w:space="0" w:color="auto"/>
        <w:bottom w:val="none" w:sz="0" w:space="0" w:color="auto"/>
        <w:right w:val="none" w:sz="0" w:space="0" w:color="auto"/>
      </w:divBdr>
    </w:div>
    <w:div w:id="1714620140">
      <w:bodyDiv w:val="1"/>
      <w:marLeft w:val="0"/>
      <w:marRight w:val="0"/>
      <w:marTop w:val="0"/>
      <w:marBottom w:val="0"/>
      <w:divBdr>
        <w:top w:val="none" w:sz="0" w:space="0" w:color="auto"/>
        <w:left w:val="none" w:sz="0" w:space="0" w:color="auto"/>
        <w:bottom w:val="none" w:sz="0" w:space="0" w:color="auto"/>
        <w:right w:val="none" w:sz="0" w:space="0" w:color="auto"/>
      </w:divBdr>
    </w:div>
    <w:div w:id="1736775562">
      <w:bodyDiv w:val="1"/>
      <w:marLeft w:val="0"/>
      <w:marRight w:val="0"/>
      <w:marTop w:val="0"/>
      <w:marBottom w:val="0"/>
      <w:divBdr>
        <w:top w:val="none" w:sz="0" w:space="0" w:color="auto"/>
        <w:left w:val="none" w:sz="0" w:space="0" w:color="auto"/>
        <w:bottom w:val="none" w:sz="0" w:space="0" w:color="auto"/>
        <w:right w:val="none" w:sz="0" w:space="0" w:color="auto"/>
      </w:divBdr>
    </w:div>
    <w:div w:id="1781996277">
      <w:bodyDiv w:val="1"/>
      <w:marLeft w:val="0"/>
      <w:marRight w:val="0"/>
      <w:marTop w:val="0"/>
      <w:marBottom w:val="0"/>
      <w:divBdr>
        <w:top w:val="none" w:sz="0" w:space="0" w:color="auto"/>
        <w:left w:val="none" w:sz="0" w:space="0" w:color="auto"/>
        <w:bottom w:val="none" w:sz="0" w:space="0" w:color="auto"/>
        <w:right w:val="none" w:sz="0" w:space="0" w:color="auto"/>
      </w:divBdr>
    </w:div>
    <w:div w:id="1820031434">
      <w:bodyDiv w:val="1"/>
      <w:marLeft w:val="0"/>
      <w:marRight w:val="0"/>
      <w:marTop w:val="0"/>
      <w:marBottom w:val="0"/>
      <w:divBdr>
        <w:top w:val="none" w:sz="0" w:space="0" w:color="auto"/>
        <w:left w:val="none" w:sz="0" w:space="0" w:color="auto"/>
        <w:bottom w:val="none" w:sz="0" w:space="0" w:color="auto"/>
        <w:right w:val="none" w:sz="0" w:space="0" w:color="auto"/>
      </w:divBdr>
    </w:div>
    <w:div w:id="1826579191">
      <w:bodyDiv w:val="1"/>
      <w:marLeft w:val="0"/>
      <w:marRight w:val="0"/>
      <w:marTop w:val="0"/>
      <w:marBottom w:val="0"/>
      <w:divBdr>
        <w:top w:val="none" w:sz="0" w:space="0" w:color="auto"/>
        <w:left w:val="none" w:sz="0" w:space="0" w:color="auto"/>
        <w:bottom w:val="none" w:sz="0" w:space="0" w:color="auto"/>
        <w:right w:val="none" w:sz="0" w:space="0" w:color="auto"/>
      </w:divBdr>
    </w:div>
    <w:div w:id="1835222203">
      <w:bodyDiv w:val="1"/>
      <w:marLeft w:val="0"/>
      <w:marRight w:val="0"/>
      <w:marTop w:val="0"/>
      <w:marBottom w:val="0"/>
      <w:divBdr>
        <w:top w:val="none" w:sz="0" w:space="0" w:color="auto"/>
        <w:left w:val="none" w:sz="0" w:space="0" w:color="auto"/>
        <w:bottom w:val="none" w:sz="0" w:space="0" w:color="auto"/>
        <w:right w:val="none" w:sz="0" w:space="0" w:color="auto"/>
      </w:divBdr>
    </w:div>
    <w:div w:id="1879387458">
      <w:bodyDiv w:val="1"/>
      <w:marLeft w:val="0"/>
      <w:marRight w:val="0"/>
      <w:marTop w:val="0"/>
      <w:marBottom w:val="0"/>
      <w:divBdr>
        <w:top w:val="none" w:sz="0" w:space="0" w:color="auto"/>
        <w:left w:val="none" w:sz="0" w:space="0" w:color="auto"/>
        <w:bottom w:val="none" w:sz="0" w:space="0" w:color="auto"/>
        <w:right w:val="none" w:sz="0" w:space="0" w:color="auto"/>
      </w:divBdr>
    </w:div>
    <w:div w:id="1929650620">
      <w:bodyDiv w:val="1"/>
      <w:marLeft w:val="0"/>
      <w:marRight w:val="0"/>
      <w:marTop w:val="0"/>
      <w:marBottom w:val="0"/>
      <w:divBdr>
        <w:top w:val="none" w:sz="0" w:space="0" w:color="auto"/>
        <w:left w:val="none" w:sz="0" w:space="0" w:color="auto"/>
        <w:bottom w:val="none" w:sz="0" w:space="0" w:color="auto"/>
        <w:right w:val="none" w:sz="0" w:space="0" w:color="auto"/>
      </w:divBdr>
    </w:div>
    <w:div w:id="1952123433">
      <w:bodyDiv w:val="1"/>
      <w:marLeft w:val="0"/>
      <w:marRight w:val="0"/>
      <w:marTop w:val="0"/>
      <w:marBottom w:val="0"/>
      <w:divBdr>
        <w:top w:val="none" w:sz="0" w:space="0" w:color="auto"/>
        <w:left w:val="none" w:sz="0" w:space="0" w:color="auto"/>
        <w:bottom w:val="none" w:sz="0" w:space="0" w:color="auto"/>
        <w:right w:val="none" w:sz="0" w:space="0" w:color="auto"/>
      </w:divBdr>
    </w:div>
    <w:div w:id="1965455427">
      <w:bodyDiv w:val="1"/>
      <w:marLeft w:val="0"/>
      <w:marRight w:val="0"/>
      <w:marTop w:val="0"/>
      <w:marBottom w:val="0"/>
      <w:divBdr>
        <w:top w:val="none" w:sz="0" w:space="0" w:color="auto"/>
        <w:left w:val="none" w:sz="0" w:space="0" w:color="auto"/>
        <w:bottom w:val="none" w:sz="0" w:space="0" w:color="auto"/>
        <w:right w:val="none" w:sz="0" w:space="0" w:color="auto"/>
      </w:divBdr>
    </w:div>
    <w:div w:id="1998217024">
      <w:bodyDiv w:val="1"/>
      <w:marLeft w:val="0"/>
      <w:marRight w:val="0"/>
      <w:marTop w:val="0"/>
      <w:marBottom w:val="0"/>
      <w:divBdr>
        <w:top w:val="none" w:sz="0" w:space="0" w:color="auto"/>
        <w:left w:val="none" w:sz="0" w:space="0" w:color="auto"/>
        <w:bottom w:val="none" w:sz="0" w:space="0" w:color="auto"/>
        <w:right w:val="none" w:sz="0" w:space="0" w:color="auto"/>
      </w:divBdr>
    </w:div>
    <w:div w:id="1998654985">
      <w:bodyDiv w:val="1"/>
      <w:marLeft w:val="0"/>
      <w:marRight w:val="0"/>
      <w:marTop w:val="0"/>
      <w:marBottom w:val="0"/>
      <w:divBdr>
        <w:top w:val="none" w:sz="0" w:space="0" w:color="auto"/>
        <w:left w:val="none" w:sz="0" w:space="0" w:color="auto"/>
        <w:bottom w:val="none" w:sz="0" w:space="0" w:color="auto"/>
        <w:right w:val="none" w:sz="0" w:space="0" w:color="auto"/>
      </w:divBdr>
    </w:div>
    <w:div w:id="2026900199">
      <w:bodyDiv w:val="1"/>
      <w:marLeft w:val="0"/>
      <w:marRight w:val="0"/>
      <w:marTop w:val="0"/>
      <w:marBottom w:val="0"/>
      <w:divBdr>
        <w:top w:val="none" w:sz="0" w:space="0" w:color="auto"/>
        <w:left w:val="none" w:sz="0" w:space="0" w:color="auto"/>
        <w:bottom w:val="none" w:sz="0" w:space="0" w:color="auto"/>
        <w:right w:val="none" w:sz="0" w:space="0" w:color="auto"/>
      </w:divBdr>
    </w:div>
    <w:div w:id="2048600697">
      <w:bodyDiv w:val="1"/>
      <w:marLeft w:val="0"/>
      <w:marRight w:val="0"/>
      <w:marTop w:val="0"/>
      <w:marBottom w:val="0"/>
      <w:divBdr>
        <w:top w:val="none" w:sz="0" w:space="0" w:color="auto"/>
        <w:left w:val="none" w:sz="0" w:space="0" w:color="auto"/>
        <w:bottom w:val="none" w:sz="0" w:space="0" w:color="auto"/>
        <w:right w:val="none" w:sz="0" w:space="0" w:color="auto"/>
      </w:divBdr>
    </w:div>
    <w:div w:id="2051103952">
      <w:bodyDiv w:val="1"/>
      <w:marLeft w:val="0"/>
      <w:marRight w:val="0"/>
      <w:marTop w:val="0"/>
      <w:marBottom w:val="0"/>
      <w:divBdr>
        <w:top w:val="none" w:sz="0" w:space="0" w:color="auto"/>
        <w:left w:val="none" w:sz="0" w:space="0" w:color="auto"/>
        <w:bottom w:val="none" w:sz="0" w:space="0" w:color="auto"/>
        <w:right w:val="none" w:sz="0" w:space="0" w:color="auto"/>
      </w:divBdr>
    </w:div>
    <w:div w:id="2052151824">
      <w:bodyDiv w:val="1"/>
      <w:marLeft w:val="0"/>
      <w:marRight w:val="0"/>
      <w:marTop w:val="0"/>
      <w:marBottom w:val="0"/>
      <w:divBdr>
        <w:top w:val="none" w:sz="0" w:space="0" w:color="auto"/>
        <w:left w:val="none" w:sz="0" w:space="0" w:color="auto"/>
        <w:bottom w:val="none" w:sz="0" w:space="0" w:color="auto"/>
        <w:right w:val="none" w:sz="0" w:space="0" w:color="auto"/>
      </w:divBdr>
    </w:div>
    <w:div w:id="2090690094">
      <w:bodyDiv w:val="1"/>
      <w:marLeft w:val="0"/>
      <w:marRight w:val="0"/>
      <w:marTop w:val="0"/>
      <w:marBottom w:val="0"/>
      <w:divBdr>
        <w:top w:val="none" w:sz="0" w:space="0" w:color="auto"/>
        <w:left w:val="none" w:sz="0" w:space="0" w:color="auto"/>
        <w:bottom w:val="none" w:sz="0" w:space="0" w:color="auto"/>
        <w:right w:val="none" w:sz="0" w:space="0" w:color="auto"/>
      </w:divBdr>
    </w:div>
    <w:div w:id="2112125536">
      <w:bodyDiv w:val="1"/>
      <w:marLeft w:val="0"/>
      <w:marRight w:val="0"/>
      <w:marTop w:val="0"/>
      <w:marBottom w:val="0"/>
      <w:divBdr>
        <w:top w:val="none" w:sz="0" w:space="0" w:color="auto"/>
        <w:left w:val="none" w:sz="0" w:space="0" w:color="auto"/>
        <w:bottom w:val="none" w:sz="0" w:space="0" w:color="auto"/>
        <w:right w:val="none" w:sz="0" w:space="0" w:color="auto"/>
      </w:divBdr>
    </w:div>
    <w:div w:id="2125533331">
      <w:bodyDiv w:val="1"/>
      <w:marLeft w:val="0"/>
      <w:marRight w:val="0"/>
      <w:marTop w:val="0"/>
      <w:marBottom w:val="0"/>
      <w:divBdr>
        <w:top w:val="none" w:sz="0" w:space="0" w:color="auto"/>
        <w:left w:val="none" w:sz="0" w:space="0" w:color="auto"/>
        <w:bottom w:val="none" w:sz="0" w:space="0" w:color="auto"/>
        <w:right w:val="none" w:sz="0" w:space="0" w:color="auto"/>
      </w:divBdr>
    </w:div>
    <w:div w:id="2138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7864-7061-4685-B8B6-82B9193A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7</Pages>
  <Words>953</Words>
  <Characters>5242</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dc:creator>
  <cp:lastModifiedBy>Alain</cp:lastModifiedBy>
  <cp:revision>40</cp:revision>
  <cp:lastPrinted>2012-12-18T16:24:00Z</cp:lastPrinted>
  <dcterms:created xsi:type="dcterms:W3CDTF">2012-11-05T14:36:00Z</dcterms:created>
  <dcterms:modified xsi:type="dcterms:W3CDTF">2012-12-18T16:32:00Z</dcterms:modified>
</cp:coreProperties>
</file>